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80C9" w14:textId="7809C60E" w:rsidR="00A57D95" w:rsidRPr="006300F9" w:rsidRDefault="00A57D95" w:rsidP="006300F9">
      <w:pPr>
        <w:widowControl w:val="0"/>
        <w:autoSpaceDE w:val="0"/>
        <w:autoSpaceDN w:val="0"/>
        <w:spacing w:after="0" w:line="240" w:lineRule="auto"/>
        <w:jc w:val="center"/>
        <w:rPr>
          <w:rFonts w:ascii="Garamond" w:eastAsia="Times New Roman" w:hAnsi="Garamond" w:cs="Times New Roman"/>
          <w:b/>
          <w:color w:val="002060"/>
          <w:sz w:val="40"/>
          <w:szCs w:val="40"/>
        </w:rPr>
      </w:pPr>
      <w:r w:rsidRPr="006300F9">
        <w:rPr>
          <w:rFonts w:ascii="Garamond" w:eastAsia="Times New Roman" w:hAnsi="Garamond" w:cs="Times New Roman"/>
          <w:b/>
          <w:color w:val="002060"/>
          <w:sz w:val="40"/>
          <w:szCs w:val="40"/>
        </w:rPr>
        <w:t>Charte éditoriale de l’AIJC</w:t>
      </w:r>
      <w:r w:rsidR="009616FA">
        <w:rPr>
          <w:rFonts w:ascii="Garamond" w:eastAsia="Times New Roman" w:hAnsi="Garamond" w:cs="Times New Roman"/>
          <w:b/>
          <w:color w:val="002060"/>
          <w:sz w:val="40"/>
          <w:szCs w:val="40"/>
        </w:rPr>
        <w:t xml:space="preserve"> (éditions PUAM)</w:t>
      </w:r>
    </w:p>
    <w:p w14:paraId="6EF37CE7" w14:textId="77777777" w:rsidR="00A57D95" w:rsidRPr="006300F9" w:rsidRDefault="00A57D95" w:rsidP="006300F9">
      <w:pPr>
        <w:widowControl w:val="0"/>
        <w:autoSpaceDE w:val="0"/>
        <w:autoSpaceDN w:val="0"/>
        <w:spacing w:after="0" w:line="240" w:lineRule="auto"/>
        <w:jc w:val="both"/>
        <w:rPr>
          <w:rFonts w:ascii="Garamond" w:eastAsia="Times New Roman" w:hAnsi="Garamond" w:cs="Times New Roman"/>
          <w:b/>
          <w:i/>
          <w:color w:val="002060"/>
          <w:sz w:val="24"/>
          <w:szCs w:val="24"/>
        </w:rPr>
      </w:pPr>
    </w:p>
    <w:p w14:paraId="0E0B9A9D" w14:textId="77777777" w:rsidR="006A3B3F" w:rsidRPr="006300F9" w:rsidRDefault="006A3B3F" w:rsidP="006300F9">
      <w:pPr>
        <w:widowControl w:val="0"/>
        <w:autoSpaceDE w:val="0"/>
        <w:autoSpaceDN w:val="0"/>
        <w:spacing w:after="0" w:line="240" w:lineRule="auto"/>
        <w:jc w:val="both"/>
        <w:rPr>
          <w:rFonts w:ascii="Garamond" w:eastAsia="Times New Roman" w:hAnsi="Garamond" w:cs="Times New Roman"/>
          <w:b/>
          <w:i/>
          <w:color w:val="002060"/>
          <w:sz w:val="24"/>
          <w:szCs w:val="24"/>
        </w:rPr>
      </w:pPr>
    </w:p>
    <w:p w14:paraId="6E3733B4" w14:textId="77777777" w:rsidR="00A57D95" w:rsidRPr="006300F9" w:rsidRDefault="00A57D95" w:rsidP="006300F9">
      <w:pPr>
        <w:widowControl w:val="0"/>
        <w:autoSpaceDE w:val="0"/>
        <w:autoSpaceDN w:val="0"/>
        <w:spacing w:after="0" w:line="240" w:lineRule="auto"/>
        <w:jc w:val="both"/>
        <w:rPr>
          <w:rFonts w:ascii="Garamond" w:eastAsia="Times New Roman" w:hAnsi="Garamond" w:cs="Times New Roman"/>
          <w:b/>
          <w:color w:val="002060"/>
          <w:sz w:val="24"/>
          <w:szCs w:val="24"/>
        </w:rPr>
      </w:pPr>
    </w:p>
    <w:p w14:paraId="56C762D8" w14:textId="77777777" w:rsidR="00A57D95" w:rsidRPr="006300F9" w:rsidRDefault="00A57D95" w:rsidP="004A63F3">
      <w:pPr>
        <w:widowControl w:val="0"/>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spacing w:after="0" w:line="240" w:lineRule="auto"/>
        <w:jc w:val="both"/>
        <w:rPr>
          <w:rFonts w:ascii="Garamond" w:eastAsia="Times New Roman" w:hAnsi="Garamond" w:cs="Times New Roman"/>
          <w:b/>
          <w:color w:val="002060"/>
          <w:sz w:val="24"/>
          <w:szCs w:val="24"/>
        </w:rPr>
      </w:pPr>
      <w:r w:rsidRPr="006300F9">
        <w:rPr>
          <w:rFonts w:ascii="Garamond" w:eastAsia="Times New Roman" w:hAnsi="Garamond" w:cs="Times New Roman"/>
          <w:b/>
          <w:color w:val="002060"/>
          <w:sz w:val="24"/>
          <w:szCs w:val="24"/>
        </w:rPr>
        <w:t>STRUCTURE DE</w:t>
      </w:r>
      <w:r w:rsidRPr="006300F9">
        <w:rPr>
          <w:rFonts w:ascii="Garamond" w:eastAsia="Times New Roman" w:hAnsi="Garamond" w:cs="Times New Roman"/>
          <w:b/>
          <w:color w:val="002060"/>
          <w:spacing w:val="-1"/>
          <w:sz w:val="24"/>
          <w:szCs w:val="24"/>
        </w:rPr>
        <w:t xml:space="preserve"> </w:t>
      </w:r>
      <w:r w:rsidRPr="006300F9">
        <w:rPr>
          <w:rFonts w:ascii="Garamond" w:eastAsia="Times New Roman" w:hAnsi="Garamond" w:cs="Times New Roman"/>
          <w:b/>
          <w:color w:val="002060"/>
          <w:sz w:val="24"/>
          <w:szCs w:val="24"/>
        </w:rPr>
        <w:t>L’ARTICLE</w:t>
      </w:r>
    </w:p>
    <w:p w14:paraId="3A27EC62" w14:textId="5F4BBCF8" w:rsidR="00A57D95" w:rsidRPr="006300F9" w:rsidRDefault="007F2C54" w:rsidP="006300F9">
      <w:pPr>
        <w:widowControl w:val="0"/>
        <w:tabs>
          <w:tab w:val="left" w:pos="1609"/>
        </w:tabs>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ab/>
      </w:r>
    </w:p>
    <w:p w14:paraId="66708497" w14:textId="111C2D63" w:rsidR="007F2C54" w:rsidRPr="006300F9" w:rsidRDefault="007F2C54" w:rsidP="006300F9">
      <w:pPr>
        <w:widowControl w:val="0"/>
        <w:tabs>
          <w:tab w:val="left" w:pos="1609"/>
        </w:tabs>
        <w:autoSpaceDE w:val="0"/>
        <w:autoSpaceDN w:val="0"/>
        <w:spacing w:after="0" w:line="240" w:lineRule="auto"/>
        <w:jc w:val="both"/>
        <w:rPr>
          <w:rFonts w:ascii="Garamond" w:eastAsia="Times New Roman" w:hAnsi="Garamond" w:cs="Times New Roman"/>
          <w:b/>
          <w:bCs/>
          <w:color w:val="002060"/>
          <w:sz w:val="24"/>
          <w:szCs w:val="24"/>
        </w:rPr>
      </w:pPr>
      <w:r w:rsidRPr="006300F9">
        <w:rPr>
          <w:rFonts w:ascii="Garamond" w:eastAsia="Times New Roman" w:hAnsi="Garamond" w:cs="Times New Roman"/>
          <w:color w:val="002060"/>
          <w:sz w:val="24"/>
          <w:szCs w:val="24"/>
        </w:rPr>
        <w:t>-</w:t>
      </w:r>
      <w:r w:rsidR="000B4A70" w:rsidRPr="006300F9">
        <w:rPr>
          <w:rFonts w:ascii="Garamond" w:eastAsia="Times New Roman" w:hAnsi="Garamond" w:cs="Times New Roman"/>
          <w:color w:val="002060"/>
          <w:sz w:val="24"/>
          <w:szCs w:val="24"/>
        </w:rPr>
        <w:t xml:space="preserve"> </w:t>
      </w:r>
      <w:r w:rsidR="004A63F3" w:rsidRPr="004A63F3">
        <w:rPr>
          <w:rFonts w:ascii="Garamond" w:eastAsia="Times New Roman" w:hAnsi="Garamond" w:cs="Times New Roman"/>
          <w:color w:val="FF0000"/>
          <w:sz w:val="24"/>
          <w:szCs w:val="24"/>
        </w:rPr>
        <w:t>▲</w:t>
      </w:r>
      <w:r w:rsidR="00050E9B" w:rsidRPr="006300F9">
        <w:rPr>
          <w:rFonts w:ascii="Garamond" w:eastAsia="Times New Roman" w:hAnsi="Garamond" w:cs="Times New Roman"/>
          <w:b/>
          <w:bCs/>
          <w:color w:val="002060"/>
          <w:sz w:val="24"/>
          <w:szCs w:val="24"/>
        </w:rPr>
        <w:t>50</w:t>
      </w:r>
      <w:r w:rsidRPr="006300F9">
        <w:rPr>
          <w:rFonts w:ascii="Garamond" w:eastAsia="Times New Roman" w:hAnsi="Garamond" w:cs="Times New Roman"/>
          <w:b/>
          <w:bCs/>
          <w:color w:val="002060"/>
          <w:sz w:val="24"/>
          <w:szCs w:val="24"/>
        </w:rPr>
        <w:t> 000 signes espaces comprises maximum</w:t>
      </w:r>
      <w:r w:rsidR="004A63F3">
        <w:rPr>
          <w:rFonts w:ascii="Garamond" w:eastAsia="Times New Roman" w:hAnsi="Garamond" w:cs="Times New Roman"/>
          <w:b/>
          <w:bCs/>
          <w:color w:val="002060"/>
          <w:sz w:val="24"/>
          <w:szCs w:val="24"/>
        </w:rPr>
        <w:t>.</w:t>
      </w:r>
      <w:r w:rsidR="000B4A70" w:rsidRPr="006300F9">
        <w:rPr>
          <w:rFonts w:ascii="Garamond" w:eastAsia="Times New Roman" w:hAnsi="Garamond" w:cs="Times New Roman"/>
          <w:b/>
          <w:bCs/>
          <w:color w:val="002060"/>
          <w:sz w:val="24"/>
          <w:szCs w:val="24"/>
        </w:rPr>
        <w:t xml:space="preserve"> </w:t>
      </w:r>
    </w:p>
    <w:p w14:paraId="7C798E9A" w14:textId="0E322B3C" w:rsidR="00090F50" w:rsidRPr="006300F9" w:rsidRDefault="00A57D95"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w:t>
      </w:r>
      <w:r w:rsidR="000B4A70" w:rsidRPr="006300F9">
        <w:rPr>
          <w:rFonts w:ascii="Garamond" w:eastAsia="Times New Roman" w:hAnsi="Garamond" w:cs="Times New Roman"/>
          <w:color w:val="002060"/>
          <w:sz w:val="24"/>
          <w:szCs w:val="24"/>
        </w:rPr>
        <w:t xml:space="preserve"> </w:t>
      </w:r>
      <w:r w:rsidRPr="006300F9">
        <w:rPr>
          <w:rFonts w:ascii="Garamond" w:eastAsia="Times New Roman" w:hAnsi="Garamond" w:cs="Times New Roman"/>
          <w:color w:val="002060"/>
          <w:sz w:val="24"/>
          <w:szCs w:val="24"/>
        </w:rPr>
        <w:t xml:space="preserve">Faire un </w:t>
      </w:r>
      <w:r w:rsidRPr="006300F9">
        <w:rPr>
          <w:rFonts w:ascii="Garamond" w:eastAsia="Times New Roman" w:hAnsi="Garamond" w:cs="Times New Roman"/>
          <w:b/>
          <w:bCs/>
          <w:color w:val="002060"/>
          <w:sz w:val="24"/>
          <w:szCs w:val="24"/>
        </w:rPr>
        <w:t>plan</w:t>
      </w:r>
      <w:r w:rsidRPr="006300F9">
        <w:rPr>
          <w:rFonts w:ascii="Garamond" w:eastAsia="Times New Roman" w:hAnsi="Garamond" w:cs="Times New Roman"/>
          <w:color w:val="002060"/>
          <w:sz w:val="24"/>
          <w:szCs w:val="24"/>
        </w:rPr>
        <w:t xml:space="preserve"> détaillé et l’envoyer avec votre rapport.</w:t>
      </w:r>
    </w:p>
    <w:p w14:paraId="3E8CB130" w14:textId="77777777" w:rsidR="00050E9B" w:rsidRPr="00050E9B" w:rsidRDefault="00050E9B" w:rsidP="006300F9">
      <w:pPr>
        <w:widowControl w:val="0"/>
        <w:autoSpaceDE w:val="0"/>
        <w:autoSpaceDN w:val="0"/>
        <w:spacing w:after="0" w:line="240" w:lineRule="auto"/>
        <w:jc w:val="both"/>
        <w:rPr>
          <w:rFonts w:ascii="Garamond" w:eastAsia="Times New Roman" w:hAnsi="Garamond" w:cs="Times New Roman"/>
          <w:color w:val="002060"/>
          <w:sz w:val="24"/>
          <w:szCs w:val="24"/>
        </w:rPr>
      </w:pPr>
    </w:p>
    <w:p w14:paraId="36765428" w14:textId="18C857E8" w:rsidR="00050E9B" w:rsidRPr="00050E9B" w:rsidRDefault="00050E9B"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050E9B">
        <w:rPr>
          <w:rFonts w:ascii="Garamond" w:eastAsia="Times New Roman" w:hAnsi="Garamond" w:cs="Times New Roman"/>
          <w:color w:val="002060"/>
          <w:sz w:val="24"/>
          <w:szCs w:val="24"/>
        </w:rPr>
        <w:t xml:space="preserve"> Le manuscrit sera remis en version électronique, sous format .doc</w:t>
      </w:r>
      <w:r w:rsidR="007D5273">
        <w:rPr>
          <w:rFonts w:ascii="Garamond" w:eastAsia="Times New Roman" w:hAnsi="Garamond" w:cs="Times New Roman"/>
          <w:color w:val="002060"/>
          <w:sz w:val="24"/>
          <w:szCs w:val="24"/>
        </w:rPr>
        <w:t xml:space="preserve"> </w:t>
      </w:r>
      <w:proofErr w:type="gramStart"/>
      <w:r w:rsidR="007D5273">
        <w:rPr>
          <w:rFonts w:ascii="Garamond" w:eastAsia="Times New Roman" w:hAnsi="Garamond" w:cs="Times New Roman"/>
          <w:color w:val="002060"/>
          <w:sz w:val="24"/>
          <w:szCs w:val="24"/>
        </w:rPr>
        <w:t>ou</w:t>
      </w:r>
      <w:proofErr w:type="gramEnd"/>
      <w:r w:rsidR="007D5273">
        <w:rPr>
          <w:rFonts w:ascii="Garamond" w:eastAsia="Times New Roman" w:hAnsi="Garamond" w:cs="Times New Roman"/>
          <w:color w:val="002060"/>
          <w:sz w:val="24"/>
          <w:szCs w:val="24"/>
        </w:rPr>
        <w:t xml:space="preserve"> </w:t>
      </w:r>
      <w:r w:rsidRPr="00050E9B">
        <w:rPr>
          <w:rFonts w:ascii="Garamond" w:eastAsia="Times New Roman" w:hAnsi="Garamond" w:cs="Times New Roman"/>
          <w:color w:val="002060"/>
          <w:sz w:val="24"/>
          <w:szCs w:val="24"/>
        </w:rPr>
        <w:t xml:space="preserve">.docx. Il doit être saisi sans aucun enrichissement et sans aucune feuille de style autre que les styles standards existant déjà dans le logiciel et permettant de distinguer la hiérarchie des titres. </w:t>
      </w:r>
    </w:p>
    <w:p w14:paraId="74875493" w14:textId="77777777" w:rsidR="00050E9B" w:rsidRPr="00050E9B" w:rsidRDefault="00050E9B"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050E9B">
        <w:rPr>
          <w:rFonts w:ascii="Garamond" w:eastAsia="Times New Roman" w:hAnsi="Garamond" w:cs="Times New Roman"/>
          <w:color w:val="002060"/>
          <w:sz w:val="24"/>
          <w:szCs w:val="24"/>
        </w:rPr>
        <w:t xml:space="preserve">Ne pas utiliser de saut de section continu (cela risque d’entraîner des dysfonctionnements informatiques). </w:t>
      </w:r>
    </w:p>
    <w:p w14:paraId="36016A8B" w14:textId="77777777" w:rsidR="006300F9" w:rsidRDefault="006300F9" w:rsidP="006300F9">
      <w:pPr>
        <w:widowControl w:val="0"/>
        <w:autoSpaceDE w:val="0"/>
        <w:autoSpaceDN w:val="0"/>
        <w:spacing w:after="0" w:line="240" w:lineRule="auto"/>
        <w:jc w:val="both"/>
        <w:rPr>
          <w:rFonts w:ascii="Garamond" w:eastAsia="Times New Roman" w:hAnsi="Garamond" w:cs="Times New Roman"/>
          <w:color w:val="002060"/>
          <w:sz w:val="24"/>
          <w:szCs w:val="24"/>
        </w:rPr>
      </w:pPr>
    </w:p>
    <w:p w14:paraId="5D2DE595" w14:textId="29FFF468" w:rsidR="00050E9B" w:rsidRPr="006300F9" w:rsidRDefault="00050E9B"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Le manuscrit remis doit </w:t>
      </w:r>
      <w:r w:rsidRPr="006300F9">
        <w:rPr>
          <w:rFonts w:ascii="Garamond" w:eastAsia="Times New Roman" w:hAnsi="Garamond" w:cs="Times New Roman"/>
          <w:b/>
          <w:bCs/>
          <w:color w:val="002060"/>
          <w:sz w:val="24"/>
          <w:szCs w:val="24"/>
        </w:rPr>
        <w:t>être corrigé et relu</w:t>
      </w:r>
      <w:r w:rsidRPr="006300F9">
        <w:rPr>
          <w:rFonts w:ascii="Garamond" w:eastAsia="Times New Roman" w:hAnsi="Garamond" w:cs="Times New Roman"/>
          <w:color w:val="002060"/>
          <w:sz w:val="24"/>
          <w:szCs w:val="24"/>
        </w:rPr>
        <w:t xml:space="preserve"> très attentivement (se référer au </w:t>
      </w:r>
      <w:r w:rsidRPr="006300F9">
        <w:rPr>
          <w:rFonts w:ascii="Garamond" w:eastAsia="Times New Roman" w:hAnsi="Garamond" w:cs="Times New Roman"/>
          <w:i/>
          <w:iCs/>
          <w:color w:val="002060"/>
          <w:sz w:val="24"/>
          <w:szCs w:val="24"/>
        </w:rPr>
        <w:t>Lexique des règles typographiques en usage à l’imprimerie nationale</w:t>
      </w:r>
      <w:r w:rsidRPr="006300F9">
        <w:rPr>
          <w:rFonts w:ascii="Garamond" w:eastAsia="Times New Roman" w:hAnsi="Garamond" w:cs="Times New Roman"/>
          <w:color w:val="002060"/>
          <w:sz w:val="24"/>
          <w:szCs w:val="24"/>
        </w:rPr>
        <w:t xml:space="preserve">). </w:t>
      </w:r>
    </w:p>
    <w:p w14:paraId="6E9694DB" w14:textId="33AF093E" w:rsidR="00050E9B" w:rsidRPr="00050E9B" w:rsidRDefault="00050E9B"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050E9B">
        <w:rPr>
          <w:rFonts w:ascii="Garamond" w:eastAsia="Times New Roman" w:hAnsi="Garamond" w:cs="Times New Roman"/>
          <w:color w:val="002060"/>
          <w:sz w:val="24"/>
          <w:szCs w:val="24"/>
        </w:rPr>
        <w:t xml:space="preserve">Pour les auteurs non francophones, un secrétariat de rédaction par un ou des lecteurs de langue française est vivement conseillé. </w:t>
      </w:r>
    </w:p>
    <w:p w14:paraId="3BD6F7DD" w14:textId="21D990BE" w:rsidR="00A57D95" w:rsidRPr="006300F9" w:rsidRDefault="00050E9B"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b/>
          <w:bCs/>
          <w:color w:val="002060"/>
          <w:sz w:val="24"/>
          <w:szCs w:val="24"/>
        </w:rPr>
        <w:t>Le manuscrit remis est considéré comme définitif tant sur le fond que sur la forme</w:t>
      </w:r>
      <w:r w:rsidRPr="006300F9">
        <w:rPr>
          <w:rFonts w:ascii="Garamond" w:eastAsia="Times New Roman" w:hAnsi="Garamond" w:cs="Times New Roman"/>
          <w:color w:val="002060"/>
          <w:sz w:val="24"/>
          <w:szCs w:val="24"/>
        </w:rPr>
        <w:t>. Il n’est pas possible de modifier le propos, la structure, le plan, des illustrations, etc. ultérieurement, pendant la phase de mise en page.</w:t>
      </w:r>
    </w:p>
    <w:p w14:paraId="131C505B" w14:textId="77777777" w:rsidR="00050E9B" w:rsidRPr="006300F9" w:rsidRDefault="00050E9B" w:rsidP="006300F9">
      <w:pPr>
        <w:widowControl w:val="0"/>
        <w:autoSpaceDE w:val="0"/>
        <w:autoSpaceDN w:val="0"/>
        <w:spacing w:after="0" w:line="240" w:lineRule="auto"/>
        <w:jc w:val="both"/>
        <w:rPr>
          <w:rFonts w:ascii="Garamond" w:eastAsia="Times New Roman" w:hAnsi="Garamond" w:cs="Times New Roman"/>
          <w:color w:val="002060"/>
          <w:sz w:val="24"/>
          <w:szCs w:val="24"/>
        </w:rPr>
      </w:pPr>
    </w:p>
    <w:p w14:paraId="40EF9FDE" w14:textId="33B07243" w:rsidR="005D15B9" w:rsidRPr="006300F9" w:rsidRDefault="005D15B9"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Afin de rendre claire la structure de l’article et de faciliter le travail de mise en page, </w:t>
      </w:r>
      <w:r w:rsidRPr="006300F9">
        <w:rPr>
          <w:rFonts w:ascii="Garamond" w:eastAsia="Times New Roman" w:hAnsi="Garamond" w:cs="Times New Roman"/>
          <w:b/>
          <w:bCs/>
          <w:color w:val="002060"/>
          <w:sz w:val="24"/>
          <w:szCs w:val="24"/>
        </w:rPr>
        <w:t xml:space="preserve">baliser </w:t>
      </w:r>
    </w:p>
    <w:p w14:paraId="59768319" w14:textId="6F6133EE" w:rsidR="00090F50" w:rsidRPr="006300F9" w:rsidRDefault="005D15B9" w:rsidP="006300F9">
      <w:pPr>
        <w:widowControl w:val="0"/>
        <w:autoSpaceDE w:val="0"/>
        <w:autoSpaceDN w:val="0"/>
        <w:spacing w:after="0" w:line="240" w:lineRule="auto"/>
        <w:jc w:val="both"/>
        <w:rPr>
          <w:rFonts w:ascii="Garamond" w:eastAsia="Times New Roman" w:hAnsi="Garamond" w:cs="Times New Roman"/>
          <w:color w:val="002060"/>
          <w:sz w:val="24"/>
          <w:szCs w:val="24"/>
        </w:rPr>
      </w:pPr>
      <w:proofErr w:type="gramStart"/>
      <w:r w:rsidRPr="006300F9">
        <w:rPr>
          <w:rFonts w:ascii="Garamond" w:eastAsia="Times New Roman" w:hAnsi="Garamond" w:cs="Times New Roman"/>
          <w:color w:val="002060"/>
          <w:sz w:val="24"/>
          <w:szCs w:val="24"/>
        </w:rPr>
        <w:t>les</w:t>
      </w:r>
      <w:proofErr w:type="gramEnd"/>
      <w:r w:rsidRPr="006300F9">
        <w:rPr>
          <w:rFonts w:ascii="Garamond" w:eastAsia="Times New Roman" w:hAnsi="Garamond" w:cs="Times New Roman"/>
          <w:color w:val="002060"/>
          <w:sz w:val="24"/>
          <w:szCs w:val="24"/>
        </w:rPr>
        <w:t xml:space="preserve"> différents éléments des articles</w:t>
      </w:r>
      <w:r w:rsidR="00050E9B" w:rsidRPr="006300F9">
        <w:rPr>
          <w:rFonts w:ascii="Garamond" w:eastAsia="Times New Roman" w:hAnsi="Garamond" w:cs="Times New Roman"/>
          <w:color w:val="002060"/>
          <w:sz w:val="24"/>
          <w:szCs w:val="24"/>
        </w:rPr>
        <w:t xml:space="preserve"> par exemple</w:t>
      </w:r>
      <w:r w:rsidRPr="006300F9">
        <w:rPr>
          <w:rFonts w:ascii="Garamond" w:eastAsia="Times New Roman" w:hAnsi="Garamond" w:cs="Times New Roman"/>
          <w:color w:val="002060"/>
          <w:sz w:val="24"/>
          <w:szCs w:val="24"/>
        </w:rPr>
        <w:t xml:space="preserve"> :</w:t>
      </w:r>
    </w:p>
    <w:p w14:paraId="3290371E" w14:textId="7542D27B" w:rsidR="005D15B9" w:rsidRPr="006300F9" w:rsidRDefault="005D15B9" w:rsidP="006300F9">
      <w:pPr>
        <w:widowControl w:val="0"/>
        <w:tabs>
          <w:tab w:val="center" w:pos="4536"/>
        </w:tabs>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Titre de premier niveau (</w:t>
      </w:r>
      <w:r w:rsidRPr="006300F9">
        <w:rPr>
          <w:rFonts w:ascii="Garamond" w:eastAsia="Times New Roman" w:hAnsi="Garamond" w:cs="Times New Roman"/>
          <w:b/>
          <w:smallCaps/>
          <w:color w:val="002060"/>
          <w:sz w:val="24"/>
          <w:szCs w:val="24"/>
        </w:rPr>
        <w:t>i. ii. ii. iv</w:t>
      </w:r>
      <w:r w:rsidRPr="006300F9">
        <w:rPr>
          <w:rFonts w:ascii="Garamond" w:eastAsia="Times New Roman" w:hAnsi="Garamond" w:cs="Times New Roman"/>
          <w:color w:val="002060"/>
          <w:sz w:val="24"/>
          <w:szCs w:val="24"/>
        </w:rPr>
        <w:t>)</w:t>
      </w:r>
    </w:p>
    <w:p w14:paraId="33E71EAD" w14:textId="7F121EB4" w:rsidR="005D15B9" w:rsidRPr="006300F9" w:rsidRDefault="005D15B9" w:rsidP="006300F9">
      <w:pPr>
        <w:pStyle w:val="Titre1"/>
        <w:ind w:left="0" w:firstLine="0"/>
        <w:jc w:val="left"/>
        <w:rPr>
          <w:rFonts w:ascii="Garamond" w:hAnsi="Garamond" w:cs="Arial"/>
          <w:smallCaps/>
          <w:color w:val="FF0000"/>
          <w:sz w:val="20"/>
          <w:szCs w:val="20"/>
        </w:rPr>
      </w:pPr>
      <w:r w:rsidRPr="006300F9">
        <w:rPr>
          <w:rFonts w:ascii="Garamond" w:eastAsia="Times New Roman" w:hAnsi="Garamond"/>
          <w:b w:val="0"/>
          <w:color w:val="002060"/>
        </w:rPr>
        <w:t>Exemple :</w:t>
      </w:r>
      <w:r w:rsidRPr="006300F9">
        <w:rPr>
          <w:rFonts w:ascii="Garamond" w:eastAsia="Times New Roman" w:hAnsi="Garamond"/>
          <w:color w:val="002060"/>
        </w:rPr>
        <w:t xml:space="preserve"> </w:t>
      </w:r>
      <w:r w:rsidRPr="006300F9">
        <w:rPr>
          <w:rFonts w:ascii="Garamond" w:hAnsi="Garamond" w:cs="Arial"/>
          <w:smallCaps/>
          <w:color w:val="FF0000"/>
          <w:sz w:val="20"/>
          <w:szCs w:val="20"/>
        </w:rPr>
        <w:t>i. les textes de la constitution du canada comme révélateur d’un certain rapport à l’histoire</w:t>
      </w:r>
    </w:p>
    <w:p w14:paraId="44909EAD" w14:textId="62ED296F" w:rsidR="005D15B9" w:rsidRPr="006300F9" w:rsidRDefault="005D15B9"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Titre de second niveau (</w:t>
      </w:r>
      <w:r w:rsidRPr="006300F9">
        <w:rPr>
          <w:rFonts w:ascii="Garamond" w:eastAsia="Times New Roman" w:hAnsi="Garamond" w:cs="Times New Roman"/>
          <w:b/>
          <w:color w:val="002060"/>
          <w:sz w:val="24"/>
          <w:szCs w:val="24"/>
        </w:rPr>
        <w:t>A. B. C. D.</w:t>
      </w:r>
      <w:r w:rsidRPr="006300F9">
        <w:rPr>
          <w:rFonts w:ascii="Garamond" w:eastAsia="Times New Roman" w:hAnsi="Garamond" w:cs="Times New Roman"/>
          <w:color w:val="002060"/>
          <w:sz w:val="24"/>
          <w:szCs w:val="24"/>
        </w:rPr>
        <w:t>)</w:t>
      </w:r>
    </w:p>
    <w:p w14:paraId="34CAB982" w14:textId="7530D94C" w:rsidR="005D15B9" w:rsidRPr="006300F9" w:rsidRDefault="005D15B9" w:rsidP="006300F9">
      <w:pPr>
        <w:pStyle w:val="Titre2"/>
        <w:spacing w:before="0" w:line="240" w:lineRule="auto"/>
        <w:rPr>
          <w:rFonts w:ascii="Garamond Three" w:eastAsia="Yu Mincho" w:hAnsi="Garamond Three" w:cs="Arial"/>
          <w:b/>
          <w:bCs/>
          <w:color w:val="002060"/>
          <w:sz w:val="20"/>
          <w:szCs w:val="20"/>
          <w:lang w:val="fr-CA"/>
        </w:rPr>
      </w:pPr>
      <w:r w:rsidRPr="006300F9">
        <w:rPr>
          <w:rFonts w:ascii="Garamond" w:eastAsia="Times New Roman" w:hAnsi="Garamond" w:cs="Times New Roman"/>
          <w:color w:val="002060"/>
          <w:sz w:val="24"/>
          <w:szCs w:val="24"/>
        </w:rPr>
        <w:t xml:space="preserve">Exemple : </w:t>
      </w:r>
      <w:r w:rsidRPr="007D5273">
        <w:rPr>
          <w:rFonts w:ascii="Garamond" w:eastAsia="Yu Mincho" w:hAnsi="Garamond" w:cs="Arial"/>
          <w:b/>
          <w:bCs/>
          <w:color w:val="2E74B5" w:themeColor="accent5" w:themeShade="BF"/>
          <w:sz w:val="20"/>
          <w:szCs w:val="20"/>
          <w:lang w:val="fr-CA"/>
        </w:rPr>
        <w:t>A. Le rapport à l’histoire qui résulte d’un texte incomplet</w:t>
      </w:r>
      <w:r w:rsidRPr="007D5273">
        <w:rPr>
          <w:rFonts w:ascii="Garamond Three" w:eastAsia="Yu Mincho" w:hAnsi="Garamond Three" w:cs="Arial"/>
          <w:b/>
          <w:bCs/>
          <w:color w:val="2E74B5" w:themeColor="accent5" w:themeShade="BF"/>
          <w:sz w:val="20"/>
          <w:szCs w:val="20"/>
          <w:lang w:val="fr-CA"/>
        </w:rPr>
        <w:t xml:space="preserve"> </w:t>
      </w:r>
    </w:p>
    <w:p w14:paraId="603B8545" w14:textId="4E04C170" w:rsidR="005D15B9" w:rsidRPr="006300F9" w:rsidRDefault="005D15B9" w:rsidP="006300F9">
      <w:pPr>
        <w:widowControl w:val="0"/>
        <w:autoSpaceDE w:val="0"/>
        <w:autoSpaceDN w:val="0"/>
        <w:spacing w:after="0" w:line="240" w:lineRule="auto"/>
        <w:jc w:val="both"/>
        <w:rPr>
          <w:rFonts w:ascii="Garamond" w:eastAsia="Times New Roman" w:hAnsi="Garamond" w:cs="Times New Roman"/>
          <w:i/>
          <w:color w:val="002060"/>
          <w:sz w:val="24"/>
          <w:szCs w:val="24"/>
        </w:rPr>
      </w:pPr>
      <w:r w:rsidRPr="006300F9">
        <w:rPr>
          <w:rFonts w:ascii="Garamond" w:eastAsia="Times New Roman" w:hAnsi="Garamond" w:cs="Times New Roman"/>
          <w:color w:val="002060"/>
          <w:sz w:val="24"/>
          <w:szCs w:val="24"/>
        </w:rPr>
        <w:t>- Titre de troisième niveau</w:t>
      </w:r>
      <w:r w:rsidR="007D5273">
        <w:rPr>
          <w:rFonts w:ascii="Garamond" w:eastAsia="Times New Roman" w:hAnsi="Garamond" w:cs="Times New Roman"/>
          <w:color w:val="002060"/>
          <w:sz w:val="24"/>
          <w:szCs w:val="24"/>
        </w:rPr>
        <w:t xml:space="preserve"> </w:t>
      </w:r>
      <w:r w:rsidRPr="006300F9">
        <w:rPr>
          <w:rFonts w:ascii="Garamond" w:eastAsia="Times New Roman" w:hAnsi="Garamond" w:cs="Times New Roman"/>
          <w:color w:val="002060"/>
          <w:sz w:val="24"/>
          <w:szCs w:val="24"/>
        </w:rPr>
        <w:t>(</w:t>
      </w:r>
      <w:r w:rsidRPr="006300F9">
        <w:rPr>
          <w:rFonts w:ascii="Garamond" w:eastAsia="Times New Roman" w:hAnsi="Garamond" w:cs="Times New Roman"/>
          <w:b/>
          <w:i/>
          <w:color w:val="002060"/>
          <w:sz w:val="24"/>
          <w:szCs w:val="24"/>
        </w:rPr>
        <w:t>1. 2. 3</w:t>
      </w:r>
      <w:proofErr w:type="gramStart"/>
      <w:r w:rsidRPr="006300F9">
        <w:rPr>
          <w:rFonts w:ascii="Garamond" w:eastAsia="Times New Roman" w:hAnsi="Garamond" w:cs="Times New Roman"/>
          <w:b/>
          <w:i/>
          <w:color w:val="002060"/>
          <w:sz w:val="24"/>
          <w:szCs w:val="24"/>
        </w:rPr>
        <w:t xml:space="preserve">. </w:t>
      </w:r>
      <w:r w:rsidR="00090F50" w:rsidRPr="006300F9">
        <w:rPr>
          <w:rFonts w:ascii="Garamond" w:eastAsia="Times New Roman" w:hAnsi="Garamond" w:cs="Times New Roman"/>
          <w:i/>
          <w:color w:val="002060"/>
          <w:sz w:val="24"/>
          <w:szCs w:val="24"/>
        </w:rPr>
        <w:t>)</w:t>
      </w:r>
      <w:proofErr w:type="gramEnd"/>
    </w:p>
    <w:p w14:paraId="6674881F" w14:textId="39DF40E4" w:rsidR="00090F50" w:rsidRPr="007D5273" w:rsidRDefault="00090F50" w:rsidP="006300F9">
      <w:pPr>
        <w:widowControl w:val="0"/>
        <w:autoSpaceDE w:val="0"/>
        <w:autoSpaceDN w:val="0"/>
        <w:spacing w:after="0" w:line="240" w:lineRule="auto"/>
        <w:jc w:val="both"/>
        <w:rPr>
          <w:rFonts w:ascii="Garamond" w:eastAsia="Calibri" w:hAnsi="Garamond" w:cs="Times New Roman"/>
          <w:b/>
          <w:i/>
          <w:color w:val="70AD47" w:themeColor="accent6"/>
          <w:sz w:val="20"/>
          <w:szCs w:val="20"/>
          <w:lang w:val="fr-CA"/>
        </w:rPr>
      </w:pPr>
      <w:r w:rsidRPr="006300F9">
        <w:rPr>
          <w:rFonts w:ascii="Garamond" w:eastAsia="Times New Roman" w:hAnsi="Garamond" w:cs="Times New Roman"/>
          <w:color w:val="002060"/>
          <w:sz w:val="24"/>
          <w:szCs w:val="24"/>
        </w:rPr>
        <w:t xml:space="preserve">Exemple : </w:t>
      </w:r>
      <w:r w:rsidRPr="007D5273">
        <w:rPr>
          <w:rFonts w:ascii="Garamond" w:eastAsia="Calibri" w:hAnsi="Garamond" w:cs="Times New Roman"/>
          <w:b/>
          <w:i/>
          <w:color w:val="70AD47" w:themeColor="accent6"/>
          <w:sz w:val="20"/>
          <w:szCs w:val="20"/>
          <w:lang w:val="fr-CA"/>
        </w:rPr>
        <w:t>1. Une Constitution sans symboles nationaux</w:t>
      </w:r>
    </w:p>
    <w:p w14:paraId="1F970839" w14:textId="77777777" w:rsidR="00090F50" w:rsidRPr="006300F9" w:rsidRDefault="00090F50" w:rsidP="006300F9">
      <w:pPr>
        <w:widowControl w:val="0"/>
        <w:autoSpaceDE w:val="0"/>
        <w:autoSpaceDN w:val="0"/>
        <w:spacing w:after="0" w:line="240" w:lineRule="auto"/>
        <w:jc w:val="both"/>
        <w:rPr>
          <w:rFonts w:ascii="Garamond" w:eastAsia="Times New Roman" w:hAnsi="Garamond" w:cs="Times New Roman"/>
          <w:color w:val="002060"/>
          <w:sz w:val="24"/>
          <w:szCs w:val="24"/>
        </w:rPr>
      </w:pPr>
    </w:p>
    <w:p w14:paraId="64DBB2E9" w14:textId="77777777" w:rsidR="00050E9B" w:rsidRPr="006300F9" w:rsidRDefault="00050E9B" w:rsidP="004A63F3">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rFonts w:ascii="Garamond" w:hAnsi="Garamond"/>
          <w:color w:val="002060"/>
        </w:rPr>
      </w:pPr>
      <w:r w:rsidRPr="006300F9">
        <w:rPr>
          <w:rFonts w:ascii="Garamond" w:hAnsi="Garamond"/>
          <w:b/>
          <w:bCs/>
          <w:color w:val="002060"/>
        </w:rPr>
        <w:t xml:space="preserve">Titre, bibliographie &amp; annexes </w:t>
      </w:r>
    </w:p>
    <w:p w14:paraId="44747178" w14:textId="00A41E0C" w:rsidR="00050E9B" w:rsidRPr="006300F9" w:rsidRDefault="007D5273" w:rsidP="006300F9">
      <w:pPr>
        <w:pStyle w:val="Default"/>
        <w:rPr>
          <w:rFonts w:ascii="Garamond" w:hAnsi="Garamond"/>
          <w:color w:val="002060"/>
        </w:rPr>
      </w:pPr>
      <w:r>
        <w:rPr>
          <w:rFonts w:ascii="Garamond" w:hAnsi="Garamond"/>
          <w:color w:val="002060"/>
        </w:rPr>
        <w:t>C</w:t>
      </w:r>
      <w:r w:rsidR="00050E9B" w:rsidRPr="006300F9">
        <w:rPr>
          <w:rFonts w:ascii="Garamond" w:hAnsi="Garamond"/>
          <w:color w:val="002060"/>
        </w:rPr>
        <w:t xml:space="preserve">hoisir </w:t>
      </w:r>
      <w:r>
        <w:rPr>
          <w:rFonts w:ascii="Garamond" w:hAnsi="Garamond"/>
          <w:color w:val="002060"/>
        </w:rPr>
        <w:t>des</w:t>
      </w:r>
      <w:r w:rsidR="00050E9B" w:rsidRPr="006300F9">
        <w:rPr>
          <w:rFonts w:ascii="Garamond" w:hAnsi="Garamond"/>
          <w:color w:val="002060"/>
        </w:rPr>
        <w:t xml:space="preserve"> </w:t>
      </w:r>
      <w:r w:rsidR="00050E9B" w:rsidRPr="006300F9">
        <w:rPr>
          <w:rFonts w:ascii="Garamond" w:hAnsi="Garamond"/>
          <w:b/>
          <w:bCs/>
          <w:color w:val="002060"/>
        </w:rPr>
        <w:t>titre</w:t>
      </w:r>
      <w:r>
        <w:rPr>
          <w:rFonts w:ascii="Garamond" w:hAnsi="Garamond"/>
          <w:b/>
          <w:bCs/>
          <w:color w:val="002060"/>
        </w:rPr>
        <w:t>s</w:t>
      </w:r>
      <w:r w:rsidR="00050E9B" w:rsidRPr="006300F9">
        <w:rPr>
          <w:rFonts w:ascii="Garamond" w:hAnsi="Garamond"/>
          <w:b/>
          <w:bCs/>
          <w:color w:val="002060"/>
        </w:rPr>
        <w:t xml:space="preserve"> court</w:t>
      </w:r>
      <w:r>
        <w:rPr>
          <w:rFonts w:ascii="Garamond" w:hAnsi="Garamond"/>
          <w:b/>
          <w:bCs/>
          <w:color w:val="002060"/>
        </w:rPr>
        <w:t>s</w:t>
      </w:r>
      <w:r>
        <w:rPr>
          <w:rFonts w:ascii="Garamond" w:hAnsi="Garamond"/>
          <w:color w:val="002060"/>
        </w:rPr>
        <w:t>,</w:t>
      </w:r>
      <w:r w:rsidR="00050E9B" w:rsidRPr="006300F9">
        <w:rPr>
          <w:rFonts w:ascii="Garamond" w:hAnsi="Garamond"/>
          <w:color w:val="002060"/>
        </w:rPr>
        <w:t xml:space="preserve"> ne garder que les annexes indispensables, et, dans la mesure du possible, raccourcir certains paragraphes ou phrases. </w:t>
      </w:r>
    </w:p>
    <w:p w14:paraId="6F4474E2" w14:textId="77777777" w:rsidR="000B4A70" w:rsidRPr="006300F9" w:rsidRDefault="000B4A70" w:rsidP="006300F9">
      <w:pPr>
        <w:pStyle w:val="Default"/>
        <w:rPr>
          <w:rFonts w:ascii="Garamond" w:hAnsi="Garamond"/>
          <w:color w:val="002060"/>
        </w:rPr>
      </w:pPr>
    </w:p>
    <w:p w14:paraId="27161772" w14:textId="77777777" w:rsidR="007D5273" w:rsidRPr="006300F9" w:rsidRDefault="007D5273" w:rsidP="004A63F3">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rFonts w:ascii="Garamond" w:hAnsi="Garamond"/>
          <w:color w:val="002060"/>
        </w:rPr>
      </w:pPr>
      <w:r w:rsidRPr="006300F9">
        <w:rPr>
          <w:rFonts w:ascii="Garamond" w:hAnsi="Garamond"/>
          <w:b/>
          <w:bCs/>
          <w:color w:val="002060"/>
        </w:rPr>
        <w:t xml:space="preserve">L’appel de note de bas de page </w:t>
      </w:r>
    </w:p>
    <w:p w14:paraId="158E3D5E" w14:textId="77777777" w:rsidR="007D5273" w:rsidRPr="006300F9" w:rsidRDefault="007D5273" w:rsidP="007D5273">
      <w:pPr>
        <w:pStyle w:val="Default"/>
        <w:rPr>
          <w:rFonts w:ascii="Garamond" w:hAnsi="Garamond"/>
          <w:color w:val="002060"/>
        </w:rPr>
      </w:pPr>
      <w:r w:rsidRPr="006300F9">
        <w:rPr>
          <w:rFonts w:ascii="Garamond" w:hAnsi="Garamond"/>
          <w:color w:val="002060"/>
        </w:rPr>
        <w:t xml:space="preserve">L’appel de note de bas de page doit, soit être collé au mot auquel la note se rapporte, soit être placé avant le dernier signe de ponctuation. </w:t>
      </w:r>
    </w:p>
    <w:p w14:paraId="638EB1B7" w14:textId="77777777" w:rsidR="007D5273" w:rsidRDefault="007D5273" w:rsidP="006300F9">
      <w:pPr>
        <w:pStyle w:val="Default"/>
        <w:rPr>
          <w:rFonts w:ascii="Garamond" w:hAnsi="Garamond"/>
          <w:b/>
          <w:bCs/>
          <w:color w:val="002060"/>
        </w:rPr>
      </w:pPr>
    </w:p>
    <w:p w14:paraId="13FD0AAA" w14:textId="0CD50788" w:rsidR="00050E9B" w:rsidRPr="006300F9" w:rsidRDefault="00050E9B" w:rsidP="004A63F3">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rFonts w:ascii="Garamond" w:hAnsi="Garamond"/>
          <w:color w:val="002060"/>
        </w:rPr>
      </w:pPr>
      <w:r w:rsidRPr="006300F9">
        <w:rPr>
          <w:rFonts w:ascii="Garamond" w:hAnsi="Garamond"/>
          <w:b/>
          <w:bCs/>
          <w:color w:val="002060"/>
        </w:rPr>
        <w:t xml:space="preserve">Notes de bas de page </w:t>
      </w:r>
    </w:p>
    <w:p w14:paraId="1D2C45E4"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Elles doivent se terminer par un point. </w:t>
      </w:r>
    </w:p>
    <w:p w14:paraId="03364475"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Les noms d’ouvrages doivent être en italique. </w:t>
      </w:r>
    </w:p>
    <w:p w14:paraId="53ECF91F"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Les noms d’articles doivent être insérés entre guillemets et sans italique. </w:t>
      </w:r>
    </w:p>
    <w:p w14:paraId="5F993CFC" w14:textId="744493FE" w:rsidR="000B4A70" w:rsidRPr="007D5273" w:rsidRDefault="00050E9B" w:rsidP="006300F9">
      <w:pPr>
        <w:pStyle w:val="Default"/>
        <w:rPr>
          <w:rFonts w:ascii="Garamond" w:hAnsi="Garamond"/>
          <w:color w:val="002060"/>
        </w:rPr>
      </w:pPr>
      <w:r w:rsidRPr="006300F9">
        <w:rPr>
          <w:rFonts w:ascii="Garamond" w:hAnsi="Garamond"/>
          <w:color w:val="002060"/>
        </w:rPr>
        <w:t xml:space="preserve">Pour le confort de lecture, il est préférable </w:t>
      </w:r>
      <w:r w:rsidRPr="006300F9">
        <w:rPr>
          <w:rFonts w:ascii="Garamond" w:hAnsi="Garamond"/>
          <w:color w:val="002060"/>
          <w:u w:val="single"/>
        </w:rPr>
        <w:t>que les notes de bas de page n’excèdent pas 30 % d’une page</w:t>
      </w:r>
      <w:r w:rsidRPr="006300F9">
        <w:rPr>
          <w:rFonts w:ascii="Garamond" w:hAnsi="Garamond"/>
          <w:color w:val="002060"/>
        </w:rPr>
        <w:t xml:space="preserve">. </w:t>
      </w:r>
    </w:p>
    <w:p w14:paraId="7699536A" w14:textId="77777777" w:rsidR="000B4A70" w:rsidRPr="006300F9" w:rsidRDefault="000B4A70" w:rsidP="006300F9">
      <w:pPr>
        <w:pStyle w:val="Default"/>
        <w:rPr>
          <w:rFonts w:ascii="Garamond" w:hAnsi="Garamond"/>
          <w:color w:val="002060"/>
        </w:rPr>
      </w:pPr>
    </w:p>
    <w:p w14:paraId="6549D711" w14:textId="77777777" w:rsidR="00050E9B" w:rsidRPr="006300F9" w:rsidRDefault="00050E9B" w:rsidP="006300F9">
      <w:pPr>
        <w:pStyle w:val="Default"/>
        <w:rPr>
          <w:rFonts w:ascii="Garamond" w:hAnsi="Garamond"/>
          <w:color w:val="002060"/>
        </w:rPr>
      </w:pPr>
      <w:r w:rsidRPr="006300F9">
        <w:rPr>
          <w:rFonts w:ascii="Garamond" w:hAnsi="Garamond"/>
          <w:b/>
          <w:bCs/>
          <w:color w:val="002060"/>
        </w:rPr>
        <w:t xml:space="preserve">Renvois bibliographiques </w:t>
      </w:r>
    </w:p>
    <w:p w14:paraId="5CCC8536" w14:textId="241CF199" w:rsidR="00050E9B" w:rsidRPr="006300F9" w:rsidRDefault="00050E9B" w:rsidP="006300F9">
      <w:pPr>
        <w:pStyle w:val="Default"/>
        <w:rPr>
          <w:rFonts w:ascii="Garamond" w:hAnsi="Garamond"/>
          <w:color w:val="002060"/>
        </w:rPr>
      </w:pPr>
      <w:r w:rsidRPr="006300F9">
        <w:rPr>
          <w:rFonts w:ascii="Garamond" w:hAnsi="Garamond"/>
          <w:color w:val="002060"/>
        </w:rPr>
        <w:t xml:space="preserve">Les renvois bibliographiques se trouvent en note de bas de page. Ils se présentent comme suit : initiale du prénom, nom de l’auteur, </w:t>
      </w:r>
      <w:r w:rsidRPr="006300F9">
        <w:rPr>
          <w:rFonts w:ascii="Garamond" w:hAnsi="Garamond"/>
          <w:i/>
          <w:iCs/>
          <w:color w:val="002060"/>
        </w:rPr>
        <w:t>titre de l’ouvrage</w:t>
      </w:r>
      <w:r w:rsidRPr="006300F9">
        <w:rPr>
          <w:rFonts w:ascii="Garamond" w:hAnsi="Garamond"/>
          <w:color w:val="002060"/>
        </w:rPr>
        <w:t xml:space="preserve">, maison d’édition, lieu d’édition, date de publication, nombre de volumes, numéro du tome cité, page(s) citée(s). </w:t>
      </w:r>
    </w:p>
    <w:p w14:paraId="2D1F40E2" w14:textId="449890B7" w:rsidR="00050E9B" w:rsidRPr="006300F9" w:rsidRDefault="007D5273" w:rsidP="006300F9">
      <w:pPr>
        <w:pStyle w:val="Default"/>
        <w:rPr>
          <w:rFonts w:ascii="Garamond" w:hAnsi="Garamond"/>
          <w:color w:val="002060"/>
        </w:rPr>
      </w:pPr>
      <w:r>
        <w:rPr>
          <w:rFonts w:ascii="Garamond" w:hAnsi="Garamond"/>
          <w:color w:val="002060"/>
        </w:rPr>
        <w:t xml:space="preserve">Exemple : </w:t>
      </w:r>
      <w:r w:rsidR="00050E9B" w:rsidRPr="006300F9">
        <w:rPr>
          <w:rFonts w:ascii="Garamond" w:hAnsi="Garamond"/>
          <w:color w:val="002060"/>
        </w:rPr>
        <w:t xml:space="preserve">G. </w:t>
      </w:r>
      <w:proofErr w:type="spellStart"/>
      <w:r w:rsidR="00050E9B" w:rsidRPr="006300F9">
        <w:rPr>
          <w:rFonts w:ascii="Garamond" w:hAnsi="Garamond"/>
          <w:color w:val="002060"/>
        </w:rPr>
        <w:t>Paché</w:t>
      </w:r>
      <w:proofErr w:type="spellEnd"/>
      <w:r w:rsidR="00050E9B" w:rsidRPr="006300F9">
        <w:rPr>
          <w:rFonts w:ascii="Garamond" w:hAnsi="Garamond"/>
          <w:color w:val="002060"/>
        </w:rPr>
        <w:t xml:space="preserve">, </w:t>
      </w:r>
      <w:r w:rsidR="00050E9B" w:rsidRPr="006300F9">
        <w:rPr>
          <w:rFonts w:ascii="Garamond" w:hAnsi="Garamond"/>
          <w:i/>
          <w:iCs/>
          <w:color w:val="002060"/>
        </w:rPr>
        <w:t>Images de la logistique. Éclairages managériaux et sociétaux</w:t>
      </w:r>
      <w:r w:rsidR="00050E9B" w:rsidRPr="006300F9">
        <w:rPr>
          <w:rFonts w:ascii="Garamond" w:hAnsi="Garamond"/>
          <w:color w:val="002060"/>
        </w:rPr>
        <w:t xml:space="preserve">, PUAM, Aix-en-Provence, 2017, p. 325-411. </w:t>
      </w:r>
    </w:p>
    <w:p w14:paraId="2CCBC722" w14:textId="77777777" w:rsidR="006300F9" w:rsidRPr="006300F9" w:rsidRDefault="006300F9" w:rsidP="006300F9">
      <w:pPr>
        <w:pStyle w:val="Default"/>
        <w:rPr>
          <w:rFonts w:ascii="Garamond" w:hAnsi="Garamond"/>
          <w:color w:val="002060"/>
        </w:rPr>
      </w:pPr>
    </w:p>
    <w:p w14:paraId="3678ED6F" w14:textId="77777777" w:rsidR="006300F9" w:rsidRPr="006300F9" w:rsidRDefault="006300F9" w:rsidP="006300F9">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b/>
          <w:i/>
          <w:color w:val="002060"/>
          <w:sz w:val="24"/>
          <w:szCs w:val="24"/>
        </w:rPr>
        <w:t xml:space="preserve">À noter </w:t>
      </w:r>
      <w:r w:rsidRPr="006300F9">
        <w:rPr>
          <w:rFonts w:ascii="Garamond" w:eastAsia="Times New Roman" w:hAnsi="Garamond" w:cs="Times New Roman"/>
          <w:color w:val="002060"/>
          <w:sz w:val="24"/>
          <w:szCs w:val="24"/>
        </w:rPr>
        <w:t>:</w:t>
      </w:r>
    </w:p>
    <w:p w14:paraId="58398DF8" w14:textId="77777777" w:rsidR="006300F9" w:rsidRPr="006300F9" w:rsidRDefault="006300F9" w:rsidP="006300F9">
      <w:pPr>
        <w:widowControl w:val="0"/>
        <w:autoSpaceDE w:val="0"/>
        <w:autoSpaceDN w:val="0"/>
        <w:spacing w:after="0" w:line="240" w:lineRule="auto"/>
        <w:jc w:val="both"/>
        <w:rPr>
          <w:rFonts w:ascii="Garamond" w:eastAsia="Times New Roman" w:hAnsi="Garamond" w:cs="Times New Roman"/>
          <w:i/>
          <w:color w:val="002060"/>
          <w:sz w:val="24"/>
          <w:szCs w:val="24"/>
        </w:rPr>
      </w:pPr>
      <w:r w:rsidRPr="006300F9">
        <w:rPr>
          <w:rFonts w:ascii="Garamond" w:eastAsia="Times New Roman" w:hAnsi="Garamond" w:cs="Times New Roman"/>
          <w:i/>
          <w:color w:val="002060"/>
          <w:sz w:val="24"/>
          <w:szCs w:val="24"/>
        </w:rPr>
        <w:t>Le nom de la ville doit toujours être en français (Florence et non Firenze).</w:t>
      </w:r>
    </w:p>
    <w:p w14:paraId="33084A59" w14:textId="77777777" w:rsidR="006300F9" w:rsidRPr="006300F9" w:rsidRDefault="006300F9" w:rsidP="006300F9">
      <w:pPr>
        <w:widowControl w:val="0"/>
        <w:autoSpaceDE w:val="0"/>
        <w:autoSpaceDN w:val="0"/>
        <w:spacing w:after="0" w:line="240" w:lineRule="auto"/>
        <w:jc w:val="both"/>
        <w:rPr>
          <w:rFonts w:ascii="Garamond" w:eastAsia="Times New Roman" w:hAnsi="Garamond" w:cs="Times New Roman"/>
          <w:color w:val="002060"/>
          <w:sz w:val="24"/>
          <w:szCs w:val="24"/>
        </w:rPr>
      </w:pPr>
    </w:p>
    <w:p w14:paraId="2A248B67" w14:textId="77777777" w:rsidR="009616FA" w:rsidRDefault="009616FA"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6018F758" w14:textId="5B501438"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lastRenderedPageBreak/>
        <w:t xml:space="preserve">Exemple d’entrée renvoyant à un </w:t>
      </w:r>
      <w:r w:rsidRPr="006300F9">
        <w:rPr>
          <w:rFonts w:ascii="Garamond" w:eastAsia="Times New Roman" w:hAnsi="Garamond" w:cs="Times New Roman"/>
          <w:b/>
          <w:color w:val="002060"/>
          <w:sz w:val="24"/>
          <w:szCs w:val="24"/>
        </w:rPr>
        <w:t xml:space="preserve">article de revue </w:t>
      </w:r>
      <w:r w:rsidRPr="006300F9">
        <w:rPr>
          <w:rFonts w:ascii="Garamond" w:eastAsia="Times New Roman" w:hAnsi="Garamond" w:cs="Times New Roman"/>
          <w:color w:val="002060"/>
          <w:sz w:val="24"/>
          <w:szCs w:val="24"/>
        </w:rPr>
        <w:t>:</w:t>
      </w:r>
    </w:p>
    <w:p w14:paraId="38D5E1F5"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J.-P. </w:t>
      </w:r>
      <w:r w:rsidRPr="006300F9">
        <w:rPr>
          <w:rFonts w:ascii="Garamond" w:eastAsia="Times New Roman" w:hAnsi="Garamond" w:cs="Times New Roman"/>
          <w:smallCaps/>
          <w:color w:val="002060"/>
          <w:sz w:val="24"/>
          <w:szCs w:val="24"/>
        </w:rPr>
        <w:t>Lebreton</w:t>
      </w:r>
      <w:r w:rsidRPr="006300F9">
        <w:rPr>
          <w:rFonts w:ascii="Garamond" w:eastAsia="Times New Roman" w:hAnsi="Garamond" w:cs="Times New Roman"/>
          <w:color w:val="002060"/>
          <w:sz w:val="24"/>
          <w:szCs w:val="24"/>
        </w:rPr>
        <w:t xml:space="preserve">, « Les particularités de la juridiction administrative », </w:t>
      </w:r>
      <w:r w:rsidRPr="006300F9">
        <w:rPr>
          <w:rFonts w:ascii="Garamond" w:eastAsia="Times New Roman" w:hAnsi="Garamond" w:cs="Times New Roman"/>
          <w:i/>
          <w:color w:val="002060"/>
          <w:sz w:val="24"/>
          <w:szCs w:val="24"/>
        </w:rPr>
        <w:t>Revue de droit public</w:t>
      </w:r>
      <w:r w:rsidRPr="006300F9">
        <w:rPr>
          <w:rFonts w:ascii="Garamond" w:eastAsia="Times New Roman" w:hAnsi="Garamond" w:cs="Times New Roman"/>
          <w:color w:val="002060"/>
          <w:sz w:val="24"/>
          <w:szCs w:val="24"/>
        </w:rPr>
        <w:t>, 1983, n° 2, p. 419-453.</w:t>
      </w:r>
    </w:p>
    <w:p w14:paraId="004A3891"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u w:val="single"/>
        </w:rPr>
        <w:t>Remarques</w:t>
      </w:r>
      <w:r w:rsidRPr="006300F9">
        <w:rPr>
          <w:rFonts w:ascii="Garamond" w:eastAsia="Times New Roman" w:hAnsi="Garamond" w:cs="Times New Roman"/>
          <w:color w:val="002060"/>
          <w:sz w:val="24"/>
          <w:szCs w:val="24"/>
        </w:rPr>
        <w:t xml:space="preserve"> : le titre de l’article est en romain entre guillemets, le nom de la revue est en italique, vient ensuite l’année de publication et le numéro dans la série, puis les pages de début et de fin du passage.</w:t>
      </w:r>
    </w:p>
    <w:p w14:paraId="3A68CDDF"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61AEAA85"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Exemple d’entrée renvoyant à un </w:t>
      </w:r>
      <w:r w:rsidRPr="006300F9">
        <w:rPr>
          <w:rFonts w:ascii="Garamond" w:eastAsia="Times New Roman" w:hAnsi="Garamond" w:cs="Times New Roman"/>
          <w:b/>
          <w:color w:val="002060"/>
          <w:sz w:val="24"/>
          <w:szCs w:val="24"/>
        </w:rPr>
        <w:t xml:space="preserve">ouvrage collectif </w:t>
      </w:r>
      <w:r w:rsidRPr="006300F9">
        <w:rPr>
          <w:rFonts w:ascii="Garamond" w:eastAsia="Times New Roman" w:hAnsi="Garamond" w:cs="Times New Roman"/>
          <w:color w:val="002060"/>
          <w:sz w:val="24"/>
          <w:szCs w:val="24"/>
        </w:rPr>
        <w:t>:</w:t>
      </w:r>
    </w:p>
    <w:p w14:paraId="04D095A0" w14:textId="2BF48D8E"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P. </w:t>
      </w:r>
      <w:r w:rsidRPr="006300F9">
        <w:rPr>
          <w:rFonts w:ascii="Garamond" w:eastAsia="Times New Roman" w:hAnsi="Garamond" w:cs="Times New Roman"/>
          <w:smallCaps/>
          <w:color w:val="002060"/>
          <w:sz w:val="24"/>
          <w:szCs w:val="24"/>
        </w:rPr>
        <w:t>Engel</w:t>
      </w:r>
      <w:r w:rsidRPr="006300F9">
        <w:rPr>
          <w:rFonts w:ascii="Garamond" w:eastAsia="Times New Roman" w:hAnsi="Garamond" w:cs="Times New Roman"/>
          <w:color w:val="002060"/>
          <w:sz w:val="24"/>
          <w:szCs w:val="24"/>
        </w:rPr>
        <w:t xml:space="preserve">, « Les normes de la pensée sont-elles des normes sociales ? », </w:t>
      </w:r>
      <w:r w:rsidRPr="006300F9">
        <w:rPr>
          <w:rFonts w:ascii="Garamond" w:eastAsia="Times New Roman" w:hAnsi="Garamond" w:cs="Times New Roman"/>
          <w:iCs/>
          <w:color w:val="002060"/>
          <w:sz w:val="24"/>
          <w:szCs w:val="24"/>
        </w:rPr>
        <w:t>in</w:t>
      </w:r>
      <w:r w:rsidRPr="006300F9">
        <w:rPr>
          <w:rFonts w:ascii="Garamond" w:eastAsia="Times New Roman" w:hAnsi="Garamond" w:cs="Times New Roman"/>
          <w:i/>
          <w:color w:val="002060"/>
          <w:sz w:val="24"/>
          <w:szCs w:val="24"/>
        </w:rPr>
        <w:t xml:space="preserve"> </w:t>
      </w:r>
      <w:r w:rsidRPr="006300F9">
        <w:rPr>
          <w:rFonts w:ascii="Garamond" w:eastAsia="Times New Roman" w:hAnsi="Garamond" w:cs="Times New Roman"/>
          <w:color w:val="002060"/>
          <w:sz w:val="24"/>
          <w:szCs w:val="24"/>
        </w:rPr>
        <w:t>R.</w:t>
      </w:r>
      <w:r w:rsidRPr="006300F9">
        <w:rPr>
          <w:rFonts w:ascii="Garamond" w:eastAsia="Times New Roman" w:hAnsi="Garamond" w:cs="Times New Roman"/>
          <w:i/>
          <w:color w:val="002060"/>
          <w:sz w:val="24"/>
          <w:szCs w:val="24"/>
        </w:rPr>
        <w:t xml:space="preserve"> </w:t>
      </w:r>
      <w:r w:rsidRPr="006300F9">
        <w:rPr>
          <w:rFonts w:ascii="Garamond" w:eastAsia="Times New Roman" w:hAnsi="Garamond" w:cs="Times New Roman"/>
          <w:smallCaps/>
          <w:color w:val="002060"/>
          <w:sz w:val="24"/>
          <w:szCs w:val="24"/>
        </w:rPr>
        <w:t>Boudon</w:t>
      </w:r>
      <w:r w:rsidRPr="006300F9">
        <w:rPr>
          <w:rFonts w:ascii="Garamond" w:eastAsia="Times New Roman" w:hAnsi="Garamond" w:cs="Times New Roman"/>
          <w:color w:val="002060"/>
          <w:sz w:val="24"/>
          <w:szCs w:val="24"/>
        </w:rPr>
        <w:t xml:space="preserve">, P. </w:t>
      </w:r>
      <w:proofErr w:type="spellStart"/>
      <w:r w:rsidRPr="006300F9">
        <w:rPr>
          <w:rFonts w:ascii="Garamond" w:eastAsia="Times New Roman" w:hAnsi="Garamond" w:cs="Times New Roman"/>
          <w:smallCaps/>
          <w:color w:val="002060"/>
          <w:sz w:val="24"/>
          <w:szCs w:val="24"/>
        </w:rPr>
        <w:t>Demeulenaere</w:t>
      </w:r>
      <w:proofErr w:type="spellEnd"/>
      <w:r w:rsidRPr="006300F9">
        <w:rPr>
          <w:rFonts w:ascii="Garamond" w:eastAsia="Times New Roman" w:hAnsi="Garamond" w:cs="Times New Roman"/>
          <w:color w:val="002060"/>
          <w:sz w:val="24"/>
          <w:szCs w:val="24"/>
        </w:rPr>
        <w:t xml:space="preserve">, </w:t>
      </w:r>
      <w:r w:rsidRPr="006300F9">
        <w:rPr>
          <w:rFonts w:ascii="Garamond" w:hAnsi="Garamond"/>
          <w:color w:val="002060"/>
          <w:sz w:val="24"/>
          <w:szCs w:val="24"/>
        </w:rPr>
        <w:t xml:space="preserve">R. </w:t>
      </w:r>
      <w:r w:rsidRPr="006300F9">
        <w:rPr>
          <w:rFonts w:ascii="Garamond" w:eastAsia="Times New Roman" w:hAnsi="Garamond" w:cs="Times New Roman"/>
          <w:smallCaps/>
          <w:color w:val="002060"/>
          <w:sz w:val="24"/>
          <w:szCs w:val="24"/>
        </w:rPr>
        <w:t>Viale</w:t>
      </w:r>
      <w:r w:rsidRPr="006300F9">
        <w:rPr>
          <w:rFonts w:ascii="Garamond" w:eastAsia="Times New Roman" w:hAnsi="Garamond" w:cs="Times New Roman"/>
          <w:color w:val="002060"/>
          <w:sz w:val="24"/>
          <w:szCs w:val="24"/>
        </w:rPr>
        <w:t xml:space="preserve"> (</w:t>
      </w:r>
      <w:proofErr w:type="spellStart"/>
      <w:r w:rsidRPr="006300F9">
        <w:rPr>
          <w:rFonts w:ascii="Garamond" w:eastAsia="Times New Roman" w:hAnsi="Garamond" w:cs="Times New Roman"/>
          <w:color w:val="002060"/>
          <w:sz w:val="24"/>
          <w:szCs w:val="24"/>
        </w:rPr>
        <w:t>dir</w:t>
      </w:r>
      <w:proofErr w:type="spellEnd"/>
      <w:r w:rsidRPr="006300F9">
        <w:rPr>
          <w:rFonts w:ascii="Garamond" w:eastAsia="Times New Roman" w:hAnsi="Garamond" w:cs="Times New Roman"/>
          <w:color w:val="002060"/>
          <w:sz w:val="24"/>
          <w:szCs w:val="24"/>
        </w:rPr>
        <w:t xml:space="preserve">.), </w:t>
      </w:r>
      <w:r w:rsidRPr="006300F9">
        <w:rPr>
          <w:rFonts w:ascii="Garamond" w:eastAsia="Times New Roman" w:hAnsi="Garamond" w:cs="Times New Roman"/>
          <w:i/>
          <w:color w:val="002060"/>
          <w:sz w:val="24"/>
          <w:szCs w:val="24"/>
        </w:rPr>
        <w:t>L’Explication des normes sociales</w:t>
      </w:r>
      <w:r w:rsidRPr="006300F9">
        <w:rPr>
          <w:rFonts w:ascii="Garamond" w:eastAsia="Times New Roman" w:hAnsi="Garamond" w:cs="Times New Roman"/>
          <w:color w:val="002060"/>
          <w:sz w:val="24"/>
          <w:szCs w:val="24"/>
        </w:rPr>
        <w:t xml:space="preserve">, Paris, </w:t>
      </w:r>
      <w:proofErr w:type="spellStart"/>
      <w:r w:rsidRPr="006300F9">
        <w:rPr>
          <w:rFonts w:ascii="Garamond" w:eastAsia="Times New Roman" w:hAnsi="Garamond" w:cs="Times New Roman"/>
          <w:color w:val="002060"/>
          <w:sz w:val="24"/>
          <w:szCs w:val="24"/>
        </w:rPr>
        <w:t>Puf</w:t>
      </w:r>
      <w:proofErr w:type="spellEnd"/>
      <w:r w:rsidRPr="006300F9">
        <w:rPr>
          <w:rFonts w:ascii="Garamond" w:eastAsia="Times New Roman" w:hAnsi="Garamond" w:cs="Times New Roman"/>
          <w:color w:val="002060"/>
          <w:sz w:val="24"/>
          <w:szCs w:val="24"/>
        </w:rPr>
        <w:t xml:space="preserve">, « Sociologies », 2001, p. 238 </w:t>
      </w:r>
      <w:r w:rsidRPr="006300F9">
        <w:rPr>
          <w:rFonts w:ascii="Garamond" w:eastAsia="Times New Roman" w:hAnsi="Garamond" w:cs="Times New Roman"/>
          <w:i/>
          <w:color w:val="002060"/>
          <w:sz w:val="24"/>
          <w:szCs w:val="24"/>
        </w:rPr>
        <w:t>sq</w:t>
      </w:r>
      <w:r w:rsidRPr="006300F9">
        <w:rPr>
          <w:rFonts w:ascii="Garamond" w:eastAsia="Times New Roman" w:hAnsi="Garamond" w:cs="Times New Roman"/>
          <w:color w:val="002060"/>
          <w:sz w:val="24"/>
          <w:szCs w:val="24"/>
        </w:rPr>
        <w:t>.</w:t>
      </w:r>
    </w:p>
    <w:p w14:paraId="5108BE6A"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577DD78D"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Dans le cas d’un </w:t>
      </w:r>
      <w:r w:rsidRPr="006300F9">
        <w:rPr>
          <w:rFonts w:ascii="Garamond" w:eastAsia="Times New Roman" w:hAnsi="Garamond" w:cs="Times New Roman"/>
          <w:b/>
          <w:color w:val="002060"/>
          <w:sz w:val="24"/>
          <w:szCs w:val="24"/>
        </w:rPr>
        <w:t xml:space="preserve">ouvrage traduit </w:t>
      </w:r>
      <w:r w:rsidRPr="006300F9">
        <w:rPr>
          <w:rFonts w:ascii="Garamond" w:eastAsia="Times New Roman" w:hAnsi="Garamond" w:cs="Times New Roman"/>
          <w:color w:val="002060"/>
          <w:sz w:val="24"/>
          <w:szCs w:val="24"/>
        </w:rPr>
        <w:t>:</w:t>
      </w:r>
    </w:p>
    <w:p w14:paraId="11C31D68"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E. </w:t>
      </w:r>
      <w:r w:rsidRPr="006300F9">
        <w:rPr>
          <w:rFonts w:ascii="Garamond" w:eastAsia="Times New Roman" w:hAnsi="Garamond" w:cs="Times New Roman"/>
          <w:smallCaps/>
          <w:color w:val="002060"/>
          <w:sz w:val="24"/>
          <w:szCs w:val="24"/>
        </w:rPr>
        <w:t>Kant</w:t>
      </w:r>
      <w:r w:rsidRPr="006300F9">
        <w:rPr>
          <w:rFonts w:ascii="Garamond" w:eastAsia="Times New Roman" w:hAnsi="Garamond" w:cs="Times New Roman"/>
          <w:color w:val="002060"/>
          <w:sz w:val="24"/>
          <w:szCs w:val="24"/>
        </w:rPr>
        <w:t xml:space="preserve">, </w:t>
      </w:r>
      <w:r w:rsidRPr="006300F9">
        <w:rPr>
          <w:rFonts w:ascii="Garamond" w:eastAsia="Times New Roman" w:hAnsi="Garamond" w:cs="Times New Roman"/>
          <w:i/>
          <w:color w:val="002060"/>
          <w:sz w:val="24"/>
          <w:szCs w:val="24"/>
        </w:rPr>
        <w:t xml:space="preserve">Projet de paix perpétuelle </w:t>
      </w:r>
      <w:r w:rsidRPr="006300F9">
        <w:rPr>
          <w:rFonts w:ascii="Garamond" w:eastAsia="Times New Roman" w:hAnsi="Garamond" w:cs="Times New Roman"/>
          <w:color w:val="002060"/>
          <w:sz w:val="24"/>
          <w:szCs w:val="24"/>
        </w:rPr>
        <w:t xml:space="preserve">(1795), trad. </w:t>
      </w:r>
      <w:proofErr w:type="spellStart"/>
      <w:r w:rsidRPr="006300F9">
        <w:rPr>
          <w:rFonts w:ascii="Garamond" w:eastAsia="Times New Roman" w:hAnsi="Garamond" w:cs="Times New Roman"/>
          <w:color w:val="002060"/>
          <w:sz w:val="24"/>
          <w:szCs w:val="24"/>
        </w:rPr>
        <w:t>fr.</w:t>
      </w:r>
      <w:proofErr w:type="spellEnd"/>
      <w:r w:rsidRPr="006300F9">
        <w:rPr>
          <w:rFonts w:ascii="Garamond" w:eastAsia="Times New Roman" w:hAnsi="Garamond" w:cs="Times New Roman"/>
          <w:color w:val="002060"/>
          <w:sz w:val="24"/>
          <w:szCs w:val="24"/>
        </w:rPr>
        <w:t xml:space="preserve"> J. Gibelin, Paris, Vrin, 1975.</w:t>
      </w:r>
    </w:p>
    <w:p w14:paraId="054BE8D0"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4C2F38B9"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Dans le cas où un ouvrage a été rédigé par </w:t>
      </w:r>
      <w:r w:rsidRPr="006300F9">
        <w:rPr>
          <w:rFonts w:ascii="Garamond" w:eastAsia="Times New Roman" w:hAnsi="Garamond" w:cs="Times New Roman"/>
          <w:b/>
          <w:color w:val="002060"/>
          <w:sz w:val="24"/>
          <w:szCs w:val="24"/>
        </w:rPr>
        <w:t>deux auteurs</w:t>
      </w:r>
      <w:r w:rsidRPr="006300F9">
        <w:rPr>
          <w:rFonts w:ascii="Garamond" w:eastAsia="Times New Roman" w:hAnsi="Garamond" w:cs="Times New Roman"/>
          <w:color w:val="002060"/>
          <w:sz w:val="24"/>
          <w:szCs w:val="24"/>
        </w:rPr>
        <w:t>, séparer les deux noms d’auteurs par une virgule.</w:t>
      </w:r>
    </w:p>
    <w:p w14:paraId="4A9FDDC9"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720C33EB"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b/>
          <w:color w:val="002060"/>
          <w:sz w:val="24"/>
          <w:szCs w:val="24"/>
        </w:rPr>
        <w:t xml:space="preserve">Ressource Internet </w:t>
      </w:r>
      <w:r w:rsidRPr="006300F9">
        <w:rPr>
          <w:rFonts w:ascii="Garamond" w:eastAsia="Times New Roman" w:hAnsi="Garamond" w:cs="Times New Roman"/>
          <w:color w:val="002060"/>
          <w:sz w:val="24"/>
          <w:szCs w:val="24"/>
        </w:rPr>
        <w:t>: http://www.iop.org:activity/groups/subject/ipsi/index.html Site consulté en juin 2011.</w:t>
      </w:r>
    </w:p>
    <w:p w14:paraId="5930BEA6"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3E0EBEF2"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bCs/>
          <w:color w:val="002060"/>
          <w:sz w:val="24"/>
          <w:szCs w:val="24"/>
        </w:rPr>
      </w:pPr>
      <w:r w:rsidRPr="006300F9">
        <w:rPr>
          <w:rFonts w:ascii="Garamond" w:eastAsia="Times New Roman" w:hAnsi="Garamond" w:cs="Times New Roman"/>
          <w:b/>
          <w:bCs/>
          <w:color w:val="002060"/>
          <w:sz w:val="24"/>
          <w:szCs w:val="24"/>
        </w:rPr>
        <w:t xml:space="preserve">Actes de congrès ou de rencontres </w:t>
      </w:r>
      <w:r w:rsidRPr="006300F9">
        <w:rPr>
          <w:rFonts w:ascii="Garamond" w:eastAsia="Times New Roman" w:hAnsi="Garamond" w:cs="Times New Roman"/>
          <w:bCs/>
          <w:color w:val="002060"/>
          <w:sz w:val="24"/>
          <w:szCs w:val="24"/>
        </w:rPr>
        <w:t>:</w:t>
      </w:r>
    </w:p>
    <w:p w14:paraId="56C01F2E"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W. </w:t>
      </w:r>
      <w:r w:rsidRPr="006300F9">
        <w:rPr>
          <w:rFonts w:ascii="Garamond" w:eastAsia="Times New Roman" w:hAnsi="Garamond" w:cs="Times New Roman"/>
          <w:smallCaps/>
          <w:color w:val="002060"/>
          <w:sz w:val="24"/>
          <w:szCs w:val="24"/>
        </w:rPr>
        <w:t>Henriette</w:t>
      </w:r>
      <w:r w:rsidRPr="006300F9">
        <w:rPr>
          <w:rFonts w:ascii="Garamond" w:eastAsia="Times New Roman" w:hAnsi="Garamond" w:cs="Times New Roman"/>
          <w:color w:val="002060"/>
          <w:sz w:val="24"/>
          <w:szCs w:val="24"/>
        </w:rPr>
        <w:t xml:space="preserve">, « Toponymie, histoire et linguistique : l’invasion franque en Gaule », dans les </w:t>
      </w:r>
      <w:r w:rsidRPr="006300F9">
        <w:rPr>
          <w:rFonts w:ascii="Garamond" w:eastAsia="Times New Roman" w:hAnsi="Garamond" w:cs="Times New Roman"/>
          <w:i/>
          <w:color w:val="002060"/>
          <w:sz w:val="24"/>
          <w:szCs w:val="24"/>
        </w:rPr>
        <w:t>Actes du XIII</w:t>
      </w:r>
      <w:r w:rsidRPr="006300F9">
        <w:rPr>
          <w:rFonts w:ascii="Garamond" w:eastAsia="Times New Roman" w:hAnsi="Garamond" w:cs="Times New Roman"/>
          <w:i/>
          <w:color w:val="002060"/>
          <w:sz w:val="24"/>
          <w:szCs w:val="24"/>
          <w:vertAlign w:val="superscript"/>
        </w:rPr>
        <w:t>e</w:t>
      </w:r>
      <w:r w:rsidRPr="006300F9">
        <w:rPr>
          <w:rFonts w:ascii="Garamond" w:eastAsia="Times New Roman" w:hAnsi="Garamond" w:cs="Times New Roman"/>
          <w:i/>
          <w:color w:val="002060"/>
          <w:sz w:val="24"/>
          <w:szCs w:val="24"/>
        </w:rPr>
        <w:t xml:space="preserve"> Colloque international de linguistique fonctionnelle, Corfou</w:t>
      </w:r>
      <w:r w:rsidRPr="006300F9">
        <w:rPr>
          <w:rFonts w:ascii="Garamond" w:eastAsia="Times New Roman" w:hAnsi="Garamond" w:cs="Times New Roman"/>
          <w:color w:val="002060"/>
          <w:sz w:val="24"/>
          <w:szCs w:val="24"/>
        </w:rPr>
        <w:t>, 1986, Paris, SILF, 1987.</w:t>
      </w:r>
    </w:p>
    <w:p w14:paraId="23791CAD"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784DE113"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bCs/>
          <w:color w:val="002060"/>
          <w:sz w:val="24"/>
          <w:szCs w:val="24"/>
        </w:rPr>
      </w:pPr>
      <w:r w:rsidRPr="006300F9">
        <w:rPr>
          <w:rFonts w:ascii="Garamond" w:eastAsia="Times New Roman" w:hAnsi="Garamond" w:cs="Times New Roman"/>
          <w:b/>
          <w:bCs/>
          <w:color w:val="002060"/>
          <w:sz w:val="24"/>
          <w:szCs w:val="24"/>
        </w:rPr>
        <w:t xml:space="preserve">Thèse </w:t>
      </w:r>
      <w:r w:rsidRPr="006300F9">
        <w:rPr>
          <w:rFonts w:ascii="Garamond" w:eastAsia="Times New Roman" w:hAnsi="Garamond" w:cs="Times New Roman"/>
          <w:bCs/>
          <w:color w:val="002060"/>
          <w:sz w:val="24"/>
          <w:szCs w:val="24"/>
        </w:rPr>
        <w:t>:</w:t>
      </w:r>
    </w:p>
    <w:p w14:paraId="5EC09A00"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P. </w:t>
      </w:r>
      <w:proofErr w:type="spellStart"/>
      <w:r w:rsidRPr="006300F9">
        <w:rPr>
          <w:rFonts w:ascii="Garamond" w:eastAsia="Times New Roman" w:hAnsi="Garamond" w:cs="Times New Roman"/>
          <w:smallCaps/>
          <w:color w:val="002060"/>
          <w:sz w:val="24"/>
          <w:szCs w:val="24"/>
        </w:rPr>
        <w:t>Kae-Nune</w:t>
      </w:r>
      <w:proofErr w:type="spellEnd"/>
      <w:r w:rsidRPr="006300F9">
        <w:rPr>
          <w:rFonts w:ascii="Garamond" w:eastAsia="Times New Roman" w:hAnsi="Garamond" w:cs="Times New Roman"/>
          <w:color w:val="002060"/>
          <w:sz w:val="24"/>
          <w:szCs w:val="24"/>
        </w:rPr>
        <w:t>, « Caractérisation par spectrométrie de masse des radicaux des mécanismes de dépôt dans des décharges de silane, méthane et hydrogène », thèse de doctorat de l’Université de Paris 6, 17 octobre 1995.</w:t>
      </w:r>
    </w:p>
    <w:p w14:paraId="1DE0D4D5" w14:textId="77777777" w:rsidR="006300F9" w:rsidRPr="006300F9" w:rsidRDefault="006300F9" w:rsidP="007D5273">
      <w:pPr>
        <w:widowControl w:val="0"/>
        <w:autoSpaceDE w:val="0"/>
        <w:autoSpaceDN w:val="0"/>
        <w:spacing w:after="0" w:line="240" w:lineRule="auto"/>
        <w:jc w:val="both"/>
        <w:rPr>
          <w:rFonts w:ascii="Garamond" w:eastAsia="Times New Roman" w:hAnsi="Garamond" w:cs="Times New Roman"/>
          <w:color w:val="002060"/>
          <w:sz w:val="24"/>
          <w:szCs w:val="24"/>
        </w:rPr>
      </w:pPr>
    </w:p>
    <w:p w14:paraId="5512349A" w14:textId="20A32E82" w:rsidR="006300F9" w:rsidRPr="006300F9" w:rsidRDefault="006300F9" w:rsidP="007D5273">
      <w:pPr>
        <w:widowControl w:val="0"/>
        <w:autoSpaceDE w:val="0"/>
        <w:autoSpaceDN w:val="0"/>
        <w:spacing w:after="0" w:line="240" w:lineRule="auto"/>
        <w:rPr>
          <w:rFonts w:ascii="Garamond" w:eastAsia="Times New Roman" w:hAnsi="Garamond" w:cs="Times New Roman"/>
          <w:color w:val="002060"/>
          <w:sz w:val="24"/>
          <w:szCs w:val="24"/>
        </w:rPr>
      </w:pPr>
      <w:r w:rsidRPr="006300F9">
        <w:rPr>
          <w:rFonts w:ascii="Garamond" w:eastAsia="Times New Roman" w:hAnsi="Garamond" w:cs="Times New Roman"/>
          <w:color w:val="002060"/>
          <w:sz w:val="24"/>
          <w:szCs w:val="24"/>
        </w:rPr>
        <w:t xml:space="preserve">Les références en </w:t>
      </w:r>
      <w:r w:rsidRPr="006300F9">
        <w:rPr>
          <w:rFonts w:ascii="Garamond" w:eastAsia="Times New Roman" w:hAnsi="Garamond" w:cs="Times New Roman"/>
          <w:b/>
          <w:color w:val="002060"/>
          <w:sz w:val="24"/>
          <w:szCs w:val="24"/>
        </w:rPr>
        <w:t xml:space="preserve">langue étrangère </w:t>
      </w:r>
      <w:r w:rsidRPr="006300F9">
        <w:rPr>
          <w:rFonts w:ascii="Garamond" w:eastAsia="Times New Roman" w:hAnsi="Garamond" w:cs="Times New Roman"/>
          <w:color w:val="002060"/>
          <w:sz w:val="24"/>
          <w:szCs w:val="24"/>
        </w:rPr>
        <w:t xml:space="preserve">doivent </w:t>
      </w:r>
      <w:r w:rsidRPr="006300F9">
        <w:rPr>
          <w:rFonts w:ascii="Garamond" w:eastAsia="Times New Roman" w:hAnsi="Garamond" w:cs="Times New Roman"/>
          <w:b/>
          <w:color w:val="002060"/>
          <w:sz w:val="24"/>
          <w:szCs w:val="24"/>
        </w:rPr>
        <w:t>respecter la norme de présentation bibliographique de la langue</w:t>
      </w:r>
      <w:r w:rsidRPr="006300F9">
        <w:rPr>
          <w:rFonts w:ascii="Garamond" w:eastAsia="Times New Roman" w:hAnsi="Garamond" w:cs="Times New Roman"/>
          <w:color w:val="002060"/>
          <w:sz w:val="24"/>
          <w:szCs w:val="24"/>
        </w:rPr>
        <w:t>.</w:t>
      </w:r>
    </w:p>
    <w:p w14:paraId="7C17BA12" w14:textId="77777777" w:rsidR="000B4A70" w:rsidRPr="006300F9" w:rsidRDefault="000B4A70" w:rsidP="006300F9">
      <w:pPr>
        <w:pStyle w:val="Default"/>
        <w:rPr>
          <w:rFonts w:ascii="Garamond" w:hAnsi="Garamond"/>
          <w:b/>
          <w:bCs/>
          <w:color w:val="002060"/>
        </w:rPr>
      </w:pPr>
    </w:p>
    <w:p w14:paraId="2308F6E5" w14:textId="73220B48" w:rsidR="00050E9B" w:rsidRPr="006300F9" w:rsidRDefault="00050E9B" w:rsidP="004A63F3">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rFonts w:ascii="Garamond" w:hAnsi="Garamond"/>
          <w:color w:val="002060"/>
        </w:rPr>
      </w:pPr>
      <w:r w:rsidRPr="006300F9">
        <w:rPr>
          <w:rFonts w:ascii="Garamond" w:hAnsi="Garamond"/>
          <w:b/>
          <w:bCs/>
          <w:color w:val="002060"/>
        </w:rPr>
        <w:t xml:space="preserve">Gras et italique </w:t>
      </w:r>
    </w:p>
    <w:p w14:paraId="29F46C09"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Éviter autant que possible les caractères gras. Réserver à l’italique ses usages traditionnels : titres d’ouvrages et de revues, formulations en langues étrangères, désignation de mot en tant que mot (ex : le verbe </w:t>
      </w:r>
      <w:r w:rsidRPr="006300F9">
        <w:rPr>
          <w:rFonts w:ascii="Garamond" w:hAnsi="Garamond"/>
          <w:i/>
          <w:iCs/>
          <w:color w:val="002060"/>
        </w:rPr>
        <w:t>aimer</w:t>
      </w:r>
      <w:r w:rsidRPr="006300F9">
        <w:rPr>
          <w:rFonts w:ascii="Garamond" w:hAnsi="Garamond"/>
          <w:color w:val="002060"/>
        </w:rPr>
        <w:t xml:space="preserve">). L’italique sert également de soulignement, de marquage dans le propos de l’auteur ou lorsque celui-ci souhaite mettre en évidence les éléments d’une citation. </w:t>
      </w:r>
    </w:p>
    <w:p w14:paraId="20E15BA1"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Doivent être en italique : </w:t>
      </w:r>
    </w:p>
    <w:p w14:paraId="0084F879"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 tous les termes en latin, même leur abréviation (par exemple : </w:t>
      </w:r>
      <w:r w:rsidRPr="006300F9">
        <w:rPr>
          <w:rFonts w:ascii="Garamond" w:hAnsi="Garamond"/>
          <w:i/>
          <w:iCs/>
          <w:color w:val="002060"/>
        </w:rPr>
        <w:t>a priori, ibidem, idem</w:t>
      </w:r>
      <w:r w:rsidRPr="006300F9">
        <w:rPr>
          <w:rFonts w:ascii="Garamond" w:hAnsi="Garamond"/>
          <w:color w:val="002060"/>
        </w:rPr>
        <w:t xml:space="preserve">, </w:t>
      </w:r>
      <w:r w:rsidRPr="006300F9">
        <w:rPr>
          <w:rFonts w:ascii="Garamond" w:hAnsi="Garamond"/>
          <w:i/>
          <w:iCs/>
          <w:color w:val="002060"/>
        </w:rPr>
        <w:t>in fine</w:t>
      </w:r>
      <w:r w:rsidRPr="006300F9">
        <w:rPr>
          <w:rFonts w:ascii="Garamond" w:hAnsi="Garamond"/>
          <w:color w:val="002060"/>
        </w:rPr>
        <w:t xml:space="preserve">, </w:t>
      </w:r>
      <w:r w:rsidRPr="006300F9">
        <w:rPr>
          <w:rFonts w:ascii="Garamond" w:hAnsi="Garamond"/>
          <w:i/>
          <w:iCs/>
          <w:color w:val="002060"/>
        </w:rPr>
        <w:t>et al.</w:t>
      </w:r>
      <w:r w:rsidRPr="006300F9">
        <w:rPr>
          <w:rFonts w:ascii="Garamond" w:hAnsi="Garamond"/>
          <w:color w:val="002060"/>
        </w:rPr>
        <w:t xml:space="preserve">, </w:t>
      </w:r>
      <w:r w:rsidRPr="006300F9">
        <w:rPr>
          <w:rFonts w:ascii="Garamond" w:hAnsi="Garamond"/>
          <w:i/>
          <w:iCs/>
          <w:color w:val="002060"/>
        </w:rPr>
        <w:t>op</w:t>
      </w:r>
      <w:r w:rsidRPr="006300F9">
        <w:rPr>
          <w:rFonts w:ascii="Garamond" w:hAnsi="Garamond"/>
          <w:color w:val="002060"/>
        </w:rPr>
        <w:t xml:space="preserve">. </w:t>
      </w:r>
      <w:proofErr w:type="spellStart"/>
      <w:proofErr w:type="gramStart"/>
      <w:r w:rsidRPr="006300F9">
        <w:rPr>
          <w:rFonts w:ascii="Garamond" w:hAnsi="Garamond"/>
          <w:i/>
          <w:iCs/>
          <w:color w:val="002060"/>
        </w:rPr>
        <w:t>cit</w:t>
      </w:r>
      <w:proofErr w:type="spellEnd"/>
      <w:proofErr w:type="gramEnd"/>
      <w:r w:rsidRPr="006300F9">
        <w:rPr>
          <w:rFonts w:ascii="Garamond" w:hAnsi="Garamond"/>
          <w:color w:val="002060"/>
        </w:rPr>
        <w:t xml:space="preserve">.) ; à l’exception de « etc. », « cf. », « in » ; </w:t>
      </w:r>
    </w:p>
    <w:p w14:paraId="083CEA4A"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 toutes les citations en langue étrangère (par exemple : La langue française ignore la différence entre </w:t>
      </w:r>
      <w:proofErr w:type="spellStart"/>
      <w:r w:rsidRPr="006300F9">
        <w:rPr>
          <w:rFonts w:ascii="Garamond" w:hAnsi="Garamond"/>
          <w:i/>
          <w:iCs/>
          <w:color w:val="002060"/>
        </w:rPr>
        <w:t>Heimat</w:t>
      </w:r>
      <w:proofErr w:type="spellEnd"/>
      <w:r w:rsidRPr="006300F9">
        <w:rPr>
          <w:rFonts w:ascii="Garamond" w:hAnsi="Garamond"/>
          <w:i/>
          <w:iCs/>
          <w:color w:val="002060"/>
        </w:rPr>
        <w:t xml:space="preserve"> </w:t>
      </w:r>
      <w:r w:rsidRPr="006300F9">
        <w:rPr>
          <w:rFonts w:ascii="Garamond" w:hAnsi="Garamond"/>
          <w:color w:val="002060"/>
        </w:rPr>
        <w:t xml:space="preserve">et </w:t>
      </w:r>
      <w:proofErr w:type="spellStart"/>
      <w:r w:rsidRPr="006300F9">
        <w:rPr>
          <w:rFonts w:ascii="Garamond" w:hAnsi="Garamond"/>
          <w:i/>
          <w:iCs/>
          <w:color w:val="002060"/>
        </w:rPr>
        <w:t>Vaterland</w:t>
      </w:r>
      <w:proofErr w:type="spellEnd"/>
      <w:r w:rsidRPr="006300F9">
        <w:rPr>
          <w:rFonts w:ascii="Garamond" w:hAnsi="Garamond"/>
          <w:color w:val="002060"/>
        </w:rPr>
        <w:t xml:space="preserve">) ; </w:t>
      </w:r>
    </w:p>
    <w:p w14:paraId="23F4D26E"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 les titres d’ouvrages publiés et les titres de périodiques. </w:t>
      </w:r>
    </w:p>
    <w:p w14:paraId="02399820" w14:textId="77777777" w:rsidR="00050E9B" w:rsidRPr="006300F9" w:rsidRDefault="00050E9B" w:rsidP="006300F9">
      <w:pPr>
        <w:pStyle w:val="Default"/>
        <w:rPr>
          <w:rFonts w:ascii="Garamond" w:hAnsi="Garamond"/>
          <w:color w:val="002060"/>
        </w:rPr>
      </w:pPr>
    </w:p>
    <w:p w14:paraId="768DAA66"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Les locutions latines et mots étrangers s’écrivent en italique dans un texte en romain ; en romain dans un texte en italique. </w:t>
      </w:r>
    </w:p>
    <w:p w14:paraId="7BB5105B" w14:textId="77777777" w:rsidR="000B4A70" w:rsidRPr="006300F9" w:rsidRDefault="000B4A70" w:rsidP="006300F9">
      <w:pPr>
        <w:pStyle w:val="Default"/>
        <w:rPr>
          <w:rFonts w:ascii="Garamond" w:hAnsi="Garamond"/>
          <w:b/>
          <w:bCs/>
          <w:color w:val="002060"/>
        </w:rPr>
      </w:pPr>
    </w:p>
    <w:p w14:paraId="725215EF" w14:textId="77777777" w:rsidR="007D5273" w:rsidRDefault="007D5273" w:rsidP="004A63F3">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rFonts w:ascii="Garamond" w:hAnsi="Garamond"/>
          <w:b/>
          <w:bCs/>
          <w:color w:val="002060"/>
        </w:rPr>
      </w:pPr>
      <w:r>
        <w:rPr>
          <w:rFonts w:ascii="Garamond" w:hAnsi="Garamond"/>
          <w:b/>
          <w:bCs/>
          <w:color w:val="002060"/>
        </w:rPr>
        <w:t xml:space="preserve">A noter </w:t>
      </w:r>
    </w:p>
    <w:p w14:paraId="734BB541" w14:textId="404BD102" w:rsidR="00975FB3" w:rsidRDefault="00975FB3" w:rsidP="006300F9">
      <w:pPr>
        <w:pStyle w:val="Default"/>
        <w:rPr>
          <w:rFonts w:ascii="Garamond" w:hAnsi="Garamond"/>
          <w:b/>
          <w:bCs/>
          <w:color w:val="002060"/>
        </w:rPr>
      </w:pPr>
      <w:r>
        <w:rPr>
          <w:rFonts w:ascii="Garamond" w:hAnsi="Garamond"/>
          <w:b/>
          <w:bCs/>
          <w:color w:val="002060"/>
        </w:rPr>
        <w:t>Traductions</w:t>
      </w:r>
    </w:p>
    <w:p w14:paraId="379DFDFD" w14:textId="71A18147" w:rsidR="00975FB3" w:rsidRPr="00975FB3" w:rsidRDefault="00975FB3" w:rsidP="006300F9">
      <w:pPr>
        <w:pStyle w:val="Default"/>
        <w:rPr>
          <w:rFonts w:ascii="Garamond" w:hAnsi="Garamond"/>
          <w:color w:val="002060"/>
        </w:rPr>
      </w:pPr>
      <w:r>
        <w:rPr>
          <w:rFonts w:ascii="Garamond" w:hAnsi="Garamond"/>
          <w:color w:val="002060"/>
        </w:rPr>
        <w:t>L</w:t>
      </w:r>
      <w:r w:rsidRPr="00975FB3">
        <w:rPr>
          <w:rFonts w:ascii="Garamond" w:hAnsi="Garamond"/>
          <w:color w:val="002060"/>
        </w:rPr>
        <w:t>es citations en langue étrangère intégrées à un texte en français doivent être traduites, tout comme les titres d’ouvrages.</w:t>
      </w:r>
    </w:p>
    <w:p w14:paraId="4949C131" w14:textId="77777777" w:rsidR="00975FB3" w:rsidRDefault="00975FB3" w:rsidP="006300F9">
      <w:pPr>
        <w:pStyle w:val="Default"/>
        <w:rPr>
          <w:rFonts w:ascii="Garamond" w:hAnsi="Garamond"/>
          <w:b/>
          <w:bCs/>
          <w:color w:val="002060"/>
        </w:rPr>
      </w:pPr>
    </w:p>
    <w:p w14:paraId="33CEF80B" w14:textId="3A7583B0" w:rsidR="00050E9B" w:rsidRPr="006300F9" w:rsidRDefault="00050E9B" w:rsidP="006300F9">
      <w:pPr>
        <w:pStyle w:val="Default"/>
        <w:rPr>
          <w:rFonts w:ascii="Garamond" w:hAnsi="Garamond"/>
          <w:color w:val="002060"/>
        </w:rPr>
      </w:pPr>
      <w:r w:rsidRPr="006300F9">
        <w:rPr>
          <w:rFonts w:ascii="Garamond" w:hAnsi="Garamond"/>
          <w:b/>
          <w:bCs/>
          <w:color w:val="002060"/>
        </w:rPr>
        <w:t xml:space="preserve">Majuscules accentuées </w:t>
      </w:r>
    </w:p>
    <w:p w14:paraId="260E7CDD"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Toutes les majuscules sont accentuées. </w:t>
      </w:r>
    </w:p>
    <w:p w14:paraId="14D8ECF9" w14:textId="7CC38260" w:rsidR="00050E9B" w:rsidRPr="006300F9" w:rsidRDefault="000B4A70" w:rsidP="006300F9">
      <w:pPr>
        <w:pStyle w:val="Default"/>
        <w:rPr>
          <w:rFonts w:ascii="Garamond" w:hAnsi="Garamond"/>
          <w:color w:val="002060"/>
        </w:rPr>
      </w:pPr>
      <w:r w:rsidRPr="006300F9">
        <w:rPr>
          <w:rFonts w:ascii="Garamond" w:hAnsi="Garamond"/>
          <w:color w:val="002060"/>
        </w:rPr>
        <w:t xml:space="preserve">Exemples : </w:t>
      </w:r>
      <w:r w:rsidR="00050E9B" w:rsidRPr="006300F9">
        <w:rPr>
          <w:rFonts w:ascii="Garamond" w:hAnsi="Garamond"/>
          <w:color w:val="002060"/>
        </w:rPr>
        <w:t xml:space="preserve">Émile Zola </w:t>
      </w:r>
    </w:p>
    <w:p w14:paraId="6107D942" w14:textId="77777777" w:rsidR="00050E9B" w:rsidRPr="006300F9" w:rsidRDefault="00050E9B" w:rsidP="006300F9">
      <w:pPr>
        <w:pStyle w:val="Default"/>
        <w:rPr>
          <w:rFonts w:ascii="Garamond" w:hAnsi="Garamond"/>
          <w:color w:val="002060"/>
        </w:rPr>
      </w:pPr>
      <w:r w:rsidRPr="006300F9">
        <w:rPr>
          <w:rFonts w:ascii="Garamond" w:hAnsi="Garamond"/>
          <w:i/>
          <w:iCs/>
          <w:color w:val="002060"/>
        </w:rPr>
        <w:t xml:space="preserve">À la recherche du temps perdu </w:t>
      </w:r>
    </w:p>
    <w:p w14:paraId="052699CA" w14:textId="77777777" w:rsidR="00050E9B" w:rsidRPr="006300F9" w:rsidRDefault="00050E9B" w:rsidP="006300F9">
      <w:pPr>
        <w:pStyle w:val="Default"/>
        <w:rPr>
          <w:rFonts w:ascii="Garamond" w:hAnsi="Garamond"/>
          <w:color w:val="002060"/>
        </w:rPr>
      </w:pPr>
      <w:r w:rsidRPr="006300F9">
        <w:rPr>
          <w:rFonts w:ascii="Garamond" w:hAnsi="Garamond"/>
          <w:i/>
          <w:iCs/>
          <w:color w:val="002060"/>
        </w:rPr>
        <w:t xml:space="preserve">Être sans destin </w:t>
      </w:r>
    </w:p>
    <w:p w14:paraId="4CA3574B" w14:textId="77777777" w:rsidR="000B4A70" w:rsidRPr="006300F9" w:rsidRDefault="000B4A70" w:rsidP="006300F9">
      <w:pPr>
        <w:pStyle w:val="Default"/>
        <w:rPr>
          <w:rFonts w:ascii="Garamond" w:hAnsi="Garamond"/>
          <w:b/>
          <w:bCs/>
          <w:color w:val="002060"/>
        </w:rPr>
      </w:pPr>
    </w:p>
    <w:p w14:paraId="34E68192" w14:textId="736D8C11" w:rsidR="00050E9B" w:rsidRPr="006300F9" w:rsidRDefault="00050E9B" w:rsidP="006300F9">
      <w:pPr>
        <w:pStyle w:val="Default"/>
        <w:rPr>
          <w:rFonts w:ascii="Garamond" w:hAnsi="Garamond"/>
          <w:color w:val="002060"/>
        </w:rPr>
      </w:pPr>
      <w:r w:rsidRPr="006300F9">
        <w:rPr>
          <w:rFonts w:ascii="Garamond" w:hAnsi="Garamond"/>
          <w:b/>
          <w:bCs/>
          <w:color w:val="002060"/>
        </w:rPr>
        <w:t xml:space="preserve">Parenthèses et crochets </w:t>
      </w:r>
    </w:p>
    <w:p w14:paraId="112C0928" w14:textId="77777777" w:rsidR="000B4A70" w:rsidRPr="006300F9" w:rsidRDefault="00050E9B" w:rsidP="006300F9">
      <w:pPr>
        <w:pStyle w:val="Default"/>
        <w:rPr>
          <w:rFonts w:ascii="Garamond" w:hAnsi="Garamond"/>
          <w:color w:val="002060"/>
        </w:rPr>
      </w:pPr>
      <w:r w:rsidRPr="006300F9">
        <w:rPr>
          <w:rFonts w:ascii="Garamond" w:hAnsi="Garamond"/>
          <w:color w:val="002060"/>
        </w:rPr>
        <w:t xml:space="preserve">Les crochets droits </w:t>
      </w:r>
      <w:proofErr w:type="gramStart"/>
      <w:r w:rsidRPr="006300F9">
        <w:rPr>
          <w:rFonts w:ascii="Garamond" w:hAnsi="Garamond"/>
          <w:color w:val="002060"/>
        </w:rPr>
        <w:t>[ ]</w:t>
      </w:r>
      <w:proofErr w:type="gramEnd"/>
      <w:r w:rsidRPr="006300F9">
        <w:rPr>
          <w:rFonts w:ascii="Garamond" w:hAnsi="Garamond"/>
          <w:color w:val="002060"/>
        </w:rPr>
        <w:t xml:space="preserve"> doivent impérativement remplacer les parenthèses à l’intérieur d’un passage déjà entre parenthèses. Ils servent aussi à indiquer un passage coupé dans une citation : […]. </w:t>
      </w:r>
    </w:p>
    <w:p w14:paraId="6FC61381" w14:textId="77777777" w:rsidR="000B4A70" w:rsidRPr="006300F9" w:rsidRDefault="000B4A70" w:rsidP="006300F9">
      <w:pPr>
        <w:pStyle w:val="Default"/>
        <w:rPr>
          <w:rFonts w:ascii="Garamond" w:hAnsi="Garamond"/>
          <w:color w:val="002060"/>
        </w:rPr>
      </w:pPr>
    </w:p>
    <w:p w14:paraId="139D848B" w14:textId="61680CF6" w:rsidR="00050E9B" w:rsidRPr="006300F9" w:rsidRDefault="00050E9B" w:rsidP="006300F9">
      <w:pPr>
        <w:pStyle w:val="Default"/>
        <w:rPr>
          <w:rFonts w:ascii="Garamond" w:hAnsi="Garamond"/>
          <w:color w:val="002060"/>
        </w:rPr>
      </w:pPr>
      <w:r w:rsidRPr="006300F9">
        <w:rPr>
          <w:rFonts w:ascii="Garamond" w:hAnsi="Garamond"/>
          <w:b/>
          <w:bCs/>
          <w:color w:val="002060"/>
        </w:rPr>
        <w:t xml:space="preserve">Ponctuation </w:t>
      </w:r>
    </w:p>
    <w:p w14:paraId="1CF27FA5"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Utiliser les guillemets français : </w:t>
      </w:r>
    </w:p>
    <w:p w14:paraId="38869E87" w14:textId="4002B477" w:rsidR="000B4A70" w:rsidRPr="006300F9" w:rsidRDefault="000B4A70" w:rsidP="006300F9">
      <w:pPr>
        <w:pStyle w:val="Default"/>
        <w:rPr>
          <w:rFonts w:ascii="Garamond" w:hAnsi="Garamond"/>
          <w:color w:val="002060"/>
        </w:rPr>
      </w:pPr>
      <w:r w:rsidRPr="006300F9">
        <w:rPr>
          <w:rFonts w:ascii="Garamond" w:hAnsi="Garamond"/>
          <w:color w:val="002060"/>
        </w:rPr>
        <w:t>Exemples :</w:t>
      </w:r>
    </w:p>
    <w:p w14:paraId="1E17AACB" w14:textId="3BC96724" w:rsidR="00050E9B" w:rsidRPr="006300F9" w:rsidRDefault="00050E9B" w:rsidP="006300F9">
      <w:pPr>
        <w:pStyle w:val="Default"/>
        <w:rPr>
          <w:rFonts w:ascii="Garamond" w:hAnsi="Garamond"/>
          <w:color w:val="002060"/>
        </w:rPr>
      </w:pPr>
      <w:r w:rsidRPr="006300F9">
        <w:rPr>
          <w:rFonts w:ascii="Garamond" w:hAnsi="Garamond"/>
          <w:color w:val="002060"/>
        </w:rPr>
        <w:t xml:space="preserve">« Le cercle sera ouvert par temps de neige. » </w:t>
      </w:r>
    </w:p>
    <w:p w14:paraId="0CFFFD06"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À l’intérieur des guillemets français, utiliser si besoin des guillemets anglais : </w:t>
      </w:r>
    </w:p>
    <w:p w14:paraId="539A8966"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 Le cercle “convivial” sera ouvert par temps de neige. » </w:t>
      </w:r>
    </w:p>
    <w:p w14:paraId="11CD78B8" w14:textId="77777777" w:rsidR="000B4A70" w:rsidRPr="006300F9" w:rsidRDefault="000B4A70" w:rsidP="006300F9">
      <w:pPr>
        <w:pStyle w:val="Default"/>
        <w:rPr>
          <w:rFonts w:ascii="Garamond" w:hAnsi="Garamond"/>
          <w:b/>
          <w:bCs/>
          <w:color w:val="002060"/>
        </w:rPr>
      </w:pPr>
    </w:p>
    <w:p w14:paraId="6A95ED10" w14:textId="42D21DC9" w:rsidR="00050E9B" w:rsidRPr="006300F9" w:rsidRDefault="00050E9B" w:rsidP="006300F9">
      <w:pPr>
        <w:pStyle w:val="Default"/>
        <w:rPr>
          <w:rFonts w:ascii="Garamond" w:hAnsi="Garamond"/>
          <w:color w:val="002060"/>
        </w:rPr>
      </w:pPr>
      <w:r w:rsidRPr="006300F9">
        <w:rPr>
          <w:rFonts w:ascii="Garamond" w:hAnsi="Garamond"/>
          <w:b/>
          <w:bCs/>
          <w:color w:val="002060"/>
        </w:rPr>
        <w:t xml:space="preserve">Chiffres </w:t>
      </w:r>
    </w:p>
    <w:p w14:paraId="14B464F1"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Les nombres sont écrits en toutes lettres sauf : les dates, les calculs. Les siècles sont notés en chiffres romains et en petites capitales. </w:t>
      </w:r>
    </w:p>
    <w:p w14:paraId="67913B21"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Les exposants ordinaux sont : er, re et e. </w:t>
      </w:r>
    </w:p>
    <w:p w14:paraId="49964910" w14:textId="01CFFAF8" w:rsidR="00050E9B" w:rsidRPr="006300F9" w:rsidRDefault="00050E9B" w:rsidP="006300F9">
      <w:pPr>
        <w:pStyle w:val="Default"/>
        <w:rPr>
          <w:rFonts w:ascii="Garamond" w:hAnsi="Garamond"/>
          <w:color w:val="002060"/>
        </w:rPr>
      </w:pPr>
      <w:r w:rsidRPr="006300F9">
        <w:rPr>
          <w:rFonts w:ascii="Garamond" w:hAnsi="Garamond"/>
          <w:color w:val="002060"/>
        </w:rPr>
        <w:t>François I</w:t>
      </w:r>
      <w:r w:rsidRPr="006300F9">
        <w:rPr>
          <w:rFonts w:ascii="Garamond" w:hAnsi="Garamond"/>
          <w:color w:val="002060"/>
          <w:vertAlign w:val="superscript"/>
        </w:rPr>
        <w:t>er</w:t>
      </w:r>
      <w:r w:rsidRPr="006300F9">
        <w:rPr>
          <w:rFonts w:ascii="Garamond" w:hAnsi="Garamond"/>
          <w:color w:val="002060"/>
        </w:rPr>
        <w:t>, Catherine I</w:t>
      </w:r>
      <w:r w:rsidRPr="006300F9">
        <w:rPr>
          <w:rFonts w:ascii="Garamond" w:hAnsi="Garamond"/>
          <w:color w:val="002060"/>
          <w:vertAlign w:val="superscript"/>
        </w:rPr>
        <w:t>re</w:t>
      </w:r>
      <w:r w:rsidRPr="006300F9">
        <w:rPr>
          <w:rFonts w:ascii="Garamond" w:hAnsi="Garamond"/>
          <w:color w:val="002060"/>
        </w:rPr>
        <w:t>, la V</w:t>
      </w:r>
      <w:r w:rsidRPr="006300F9">
        <w:rPr>
          <w:rFonts w:ascii="Garamond" w:hAnsi="Garamond"/>
          <w:color w:val="002060"/>
          <w:vertAlign w:val="superscript"/>
        </w:rPr>
        <w:t>e</w:t>
      </w:r>
      <w:r w:rsidRPr="006300F9">
        <w:rPr>
          <w:rFonts w:ascii="Garamond" w:hAnsi="Garamond"/>
          <w:color w:val="002060"/>
        </w:rPr>
        <w:t xml:space="preserve"> République, le </w:t>
      </w:r>
      <w:proofErr w:type="spellStart"/>
      <w:r w:rsidR="000B4A70" w:rsidRPr="006300F9">
        <w:rPr>
          <w:rFonts w:ascii="Garamond" w:hAnsi="Garamond"/>
          <w:smallCaps/>
          <w:color w:val="002060"/>
        </w:rPr>
        <w:t>xix</w:t>
      </w:r>
      <w:r w:rsidRPr="006300F9">
        <w:rPr>
          <w:rFonts w:ascii="Garamond" w:hAnsi="Garamond"/>
          <w:color w:val="002060"/>
          <w:vertAlign w:val="superscript"/>
        </w:rPr>
        <w:t>e</w:t>
      </w:r>
      <w:proofErr w:type="spellEnd"/>
      <w:r w:rsidRPr="006300F9">
        <w:rPr>
          <w:rFonts w:ascii="Garamond" w:hAnsi="Garamond"/>
          <w:color w:val="002060"/>
        </w:rPr>
        <w:t xml:space="preserve"> siècle </w:t>
      </w:r>
    </w:p>
    <w:p w14:paraId="5FC8F2C6" w14:textId="77777777" w:rsidR="000B4A70" w:rsidRPr="006300F9" w:rsidRDefault="000B4A70" w:rsidP="006300F9">
      <w:pPr>
        <w:pStyle w:val="Default"/>
        <w:rPr>
          <w:rFonts w:ascii="Garamond" w:hAnsi="Garamond"/>
          <w:b/>
          <w:bCs/>
          <w:color w:val="002060"/>
        </w:rPr>
      </w:pPr>
    </w:p>
    <w:p w14:paraId="257DD01E" w14:textId="22DBA801" w:rsidR="00050E9B" w:rsidRPr="006300F9" w:rsidRDefault="00050E9B" w:rsidP="006300F9">
      <w:pPr>
        <w:pStyle w:val="Default"/>
        <w:rPr>
          <w:rFonts w:ascii="Garamond" w:hAnsi="Garamond"/>
          <w:color w:val="002060"/>
        </w:rPr>
      </w:pPr>
      <w:r w:rsidRPr="006300F9">
        <w:rPr>
          <w:rFonts w:ascii="Garamond" w:hAnsi="Garamond"/>
          <w:b/>
          <w:bCs/>
          <w:color w:val="002060"/>
        </w:rPr>
        <w:t xml:space="preserve">Sigles </w:t>
      </w:r>
    </w:p>
    <w:p w14:paraId="66A5D88D"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Les lettres des sigles se suivent sans espace ni signe de ponctuation. </w:t>
      </w:r>
    </w:p>
    <w:p w14:paraId="03718845"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SNCF, UE, ONU </w:t>
      </w:r>
    </w:p>
    <w:p w14:paraId="694E8D44" w14:textId="77777777" w:rsidR="000B4A70" w:rsidRPr="006300F9" w:rsidRDefault="000B4A70" w:rsidP="006300F9">
      <w:pPr>
        <w:pStyle w:val="Default"/>
        <w:rPr>
          <w:rFonts w:ascii="Garamond" w:hAnsi="Garamond"/>
          <w:b/>
          <w:bCs/>
          <w:color w:val="002060"/>
        </w:rPr>
      </w:pPr>
    </w:p>
    <w:p w14:paraId="358579E3" w14:textId="3B16808E" w:rsidR="00050E9B" w:rsidRPr="006300F9" w:rsidRDefault="00050E9B" w:rsidP="004A63F3">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rFonts w:ascii="Garamond" w:hAnsi="Garamond"/>
          <w:color w:val="002060"/>
        </w:rPr>
      </w:pPr>
      <w:r w:rsidRPr="006300F9">
        <w:rPr>
          <w:rFonts w:ascii="Garamond" w:hAnsi="Garamond"/>
          <w:b/>
          <w:bCs/>
          <w:color w:val="002060"/>
        </w:rPr>
        <w:t xml:space="preserve">Citations </w:t>
      </w:r>
    </w:p>
    <w:p w14:paraId="5CA1C37E" w14:textId="77777777" w:rsidR="00050E9B" w:rsidRPr="006300F9" w:rsidRDefault="00050E9B" w:rsidP="006300F9">
      <w:pPr>
        <w:pStyle w:val="Default"/>
        <w:rPr>
          <w:rFonts w:ascii="Garamond" w:hAnsi="Garamond"/>
          <w:b/>
          <w:bCs/>
          <w:color w:val="002060"/>
        </w:rPr>
      </w:pPr>
      <w:r w:rsidRPr="006300F9">
        <w:rPr>
          <w:rFonts w:ascii="Garamond" w:hAnsi="Garamond"/>
          <w:color w:val="002060"/>
        </w:rPr>
        <w:t xml:space="preserve">Les citations ou locutions en langue française doivent être insérées entre guillemets et sans italique. </w:t>
      </w:r>
      <w:r w:rsidRPr="006300F9">
        <w:rPr>
          <w:rFonts w:ascii="Garamond" w:hAnsi="Garamond"/>
          <w:b/>
          <w:bCs/>
          <w:color w:val="002060"/>
        </w:rPr>
        <w:t xml:space="preserve">Les citations en langue étrangère – y compris en latin – doivent être insérées entre guillemets et en italique. </w:t>
      </w:r>
    </w:p>
    <w:p w14:paraId="44D5A44C" w14:textId="77777777" w:rsidR="00050E9B" w:rsidRPr="006300F9" w:rsidRDefault="00050E9B" w:rsidP="006300F9">
      <w:pPr>
        <w:pStyle w:val="Default"/>
        <w:rPr>
          <w:rFonts w:ascii="Garamond" w:hAnsi="Garamond"/>
          <w:color w:val="002060"/>
        </w:rPr>
      </w:pPr>
      <w:r w:rsidRPr="006300F9">
        <w:rPr>
          <w:rFonts w:ascii="Garamond" w:hAnsi="Garamond"/>
          <w:color w:val="002060"/>
        </w:rPr>
        <w:t xml:space="preserve">Pour les citations de moins de trois lignes, laisser la citation dans le paragraphe entre guillemets français et en caractères romains. </w:t>
      </w:r>
    </w:p>
    <w:p w14:paraId="530CC42F" w14:textId="047A4430" w:rsidR="00050E9B" w:rsidRPr="006300F9" w:rsidRDefault="00050E9B" w:rsidP="006300F9">
      <w:pPr>
        <w:pStyle w:val="Default"/>
        <w:rPr>
          <w:rFonts w:ascii="Garamond" w:hAnsi="Garamond"/>
          <w:color w:val="002060"/>
        </w:rPr>
      </w:pPr>
      <w:r w:rsidRPr="006300F9">
        <w:rPr>
          <w:rFonts w:ascii="Garamond" w:hAnsi="Garamond"/>
          <w:color w:val="002060"/>
        </w:rPr>
        <w:t xml:space="preserve">[…] la Commission des affaires juridiques du Parlement européen a envisagé la création d’une personnalité juridique spécifique aux robots, afin que « les robots autonomes les plus sophistiqués puissent être considérés comme des personnes électroniques dotées de droits et de devoirs bien précis y compris celui de réparer tout dommage </w:t>
      </w:r>
      <w:proofErr w:type="gramStart"/>
      <w:r w:rsidRPr="006300F9">
        <w:rPr>
          <w:rFonts w:ascii="Garamond" w:hAnsi="Garamond"/>
          <w:color w:val="002060"/>
        </w:rPr>
        <w:t>causé</w:t>
      </w:r>
      <w:proofErr w:type="gramEnd"/>
      <w:r w:rsidRPr="006300F9">
        <w:rPr>
          <w:rFonts w:ascii="Garamond" w:hAnsi="Garamond"/>
          <w:color w:val="002060"/>
        </w:rPr>
        <w:t xml:space="preserve"> à un tier »</w:t>
      </w:r>
      <w:r w:rsidRPr="006300F9">
        <w:rPr>
          <w:rFonts w:ascii="Garamond" w:hAnsi="Garamond"/>
          <w:color w:val="002060"/>
          <w:vertAlign w:val="superscript"/>
        </w:rPr>
        <w:t>5</w:t>
      </w:r>
      <w:r w:rsidRPr="006300F9">
        <w:rPr>
          <w:rFonts w:ascii="Garamond" w:hAnsi="Garamond"/>
          <w:color w:val="002060"/>
        </w:rPr>
        <w:t xml:space="preserve">. Cette proposition jugée hâtive au vu de l’état des sciences et techniques, a fait vivement réagir les communautés scientifiques […] </w:t>
      </w:r>
    </w:p>
    <w:p w14:paraId="6196A56D" w14:textId="77777777" w:rsidR="000B4A70" w:rsidRPr="006300F9" w:rsidRDefault="000B4A70" w:rsidP="006300F9">
      <w:pPr>
        <w:pStyle w:val="Default"/>
        <w:rPr>
          <w:rFonts w:ascii="Garamond" w:hAnsi="Garamond"/>
          <w:color w:val="002060"/>
        </w:rPr>
      </w:pPr>
    </w:p>
    <w:p w14:paraId="2BCF3157" w14:textId="77777777" w:rsidR="00050E9B" w:rsidRPr="006300F9" w:rsidRDefault="00050E9B" w:rsidP="006300F9">
      <w:pPr>
        <w:pStyle w:val="Default"/>
        <w:rPr>
          <w:rFonts w:ascii="Garamond" w:hAnsi="Garamond"/>
          <w:color w:val="002060"/>
        </w:rPr>
      </w:pPr>
      <w:r w:rsidRPr="006300F9">
        <w:rPr>
          <w:rFonts w:ascii="Garamond" w:hAnsi="Garamond"/>
          <w:b/>
          <w:bCs/>
          <w:color w:val="002060"/>
        </w:rPr>
        <w:t>Pour les citations de plus de trois lignes</w:t>
      </w:r>
      <w:r w:rsidRPr="006300F9">
        <w:rPr>
          <w:rFonts w:ascii="Garamond" w:hAnsi="Garamond"/>
          <w:color w:val="002060"/>
        </w:rPr>
        <w:t xml:space="preserve">, il est conseillé de passer à la ligne et mettre en caractères 9 points (un point en dessous de celui du corps de texte) : </w:t>
      </w:r>
    </w:p>
    <w:p w14:paraId="46A4B085" w14:textId="43147FDE" w:rsidR="00050E9B" w:rsidRPr="006300F9" w:rsidRDefault="00050E9B" w:rsidP="006300F9">
      <w:pPr>
        <w:pStyle w:val="Default"/>
        <w:rPr>
          <w:rFonts w:ascii="Garamond" w:hAnsi="Garamond"/>
          <w:color w:val="002060"/>
        </w:rPr>
      </w:pPr>
      <w:r w:rsidRPr="006300F9">
        <w:rPr>
          <w:rFonts w:ascii="Garamond" w:hAnsi="Garamond"/>
          <w:color w:val="002060"/>
        </w:rPr>
        <w:t xml:space="preserve">L’exercice de la tournée était ainsi le </w:t>
      </w:r>
      <w:r w:rsidR="000B4A70" w:rsidRPr="006300F9">
        <w:rPr>
          <w:rFonts w:ascii="Garamond" w:hAnsi="Garamond"/>
          <w:color w:val="002060"/>
        </w:rPr>
        <w:t>cœur</w:t>
      </w:r>
      <w:r w:rsidRPr="006300F9">
        <w:rPr>
          <w:rFonts w:ascii="Garamond" w:hAnsi="Garamond"/>
          <w:color w:val="002060"/>
        </w:rPr>
        <w:t xml:space="preserve"> même du métier d’administrateur, comme l’a exprimé mieux que quiconque Robert </w:t>
      </w:r>
      <w:proofErr w:type="spellStart"/>
      <w:r w:rsidRPr="006300F9">
        <w:rPr>
          <w:rFonts w:ascii="Garamond" w:hAnsi="Garamond"/>
          <w:color w:val="002060"/>
        </w:rPr>
        <w:t>Delavignette</w:t>
      </w:r>
      <w:proofErr w:type="spellEnd"/>
      <w:r w:rsidRPr="006300F9">
        <w:rPr>
          <w:rFonts w:ascii="Garamond" w:hAnsi="Garamond"/>
          <w:color w:val="002060"/>
        </w:rPr>
        <w:t xml:space="preserve"> : </w:t>
      </w:r>
    </w:p>
    <w:p w14:paraId="3714B6F5" w14:textId="77777777" w:rsidR="00050E9B" w:rsidRPr="006300F9" w:rsidRDefault="00050E9B" w:rsidP="006300F9">
      <w:pPr>
        <w:pStyle w:val="Default"/>
        <w:rPr>
          <w:rFonts w:ascii="Garamond" w:hAnsi="Garamond"/>
          <w:color w:val="002060"/>
        </w:rPr>
      </w:pPr>
      <w:r w:rsidRPr="006300F9">
        <w:rPr>
          <w:rFonts w:ascii="Garamond" w:hAnsi="Garamond"/>
          <w:color w:val="002060"/>
        </w:rPr>
        <w:t>« Quand je raisonne sur le métier de chef de circonscription et qu’après l’avoir pratiqué, j’essaie de l’enseigner, c’est dans la tournée de village à village que je trouve son principe essentiel et son charme singulier. Sans la tournée, nous ne serions qu’un corps de fonctionnaires superposé aux pays, par elle nous les connaissons et nous les tenons, en les prenant de la bonne manière, par le dedans »</w:t>
      </w:r>
      <w:r w:rsidRPr="006300F9">
        <w:rPr>
          <w:rFonts w:ascii="Garamond" w:hAnsi="Garamond"/>
          <w:color w:val="002060"/>
          <w:vertAlign w:val="superscript"/>
        </w:rPr>
        <w:t>2</w:t>
      </w:r>
      <w:r w:rsidRPr="006300F9">
        <w:rPr>
          <w:rFonts w:ascii="Garamond" w:hAnsi="Garamond"/>
          <w:color w:val="002060"/>
        </w:rPr>
        <w:t xml:space="preserve">. </w:t>
      </w:r>
    </w:p>
    <w:p w14:paraId="0E7CD1EC" w14:textId="77777777" w:rsidR="00050E9B" w:rsidRPr="006300F9" w:rsidRDefault="00050E9B" w:rsidP="006300F9">
      <w:pPr>
        <w:widowControl w:val="0"/>
        <w:autoSpaceDE w:val="0"/>
        <w:autoSpaceDN w:val="0"/>
        <w:spacing w:after="0" w:line="240" w:lineRule="auto"/>
        <w:jc w:val="both"/>
        <w:rPr>
          <w:rFonts w:ascii="Garamond" w:hAnsi="Garamond"/>
          <w:color w:val="002060"/>
          <w:sz w:val="24"/>
          <w:szCs w:val="24"/>
        </w:rPr>
      </w:pPr>
      <w:r w:rsidRPr="006300F9">
        <w:rPr>
          <w:rFonts w:ascii="Garamond" w:hAnsi="Garamond"/>
          <w:color w:val="002060"/>
          <w:sz w:val="24"/>
          <w:szCs w:val="24"/>
        </w:rPr>
        <w:t xml:space="preserve">De l’administrateur colonial, il était aussi attendu une disponibilité de tous les instants et une santé de fer. </w:t>
      </w:r>
    </w:p>
    <w:p w14:paraId="128F389B" w14:textId="77777777" w:rsidR="00050E9B" w:rsidRPr="006300F9" w:rsidRDefault="00050E9B" w:rsidP="006300F9">
      <w:pPr>
        <w:widowControl w:val="0"/>
        <w:autoSpaceDE w:val="0"/>
        <w:autoSpaceDN w:val="0"/>
        <w:spacing w:after="0" w:line="240" w:lineRule="auto"/>
        <w:jc w:val="both"/>
        <w:rPr>
          <w:color w:val="002060"/>
          <w:sz w:val="23"/>
          <w:szCs w:val="23"/>
        </w:rPr>
      </w:pPr>
    </w:p>
    <w:p w14:paraId="77E26442" w14:textId="77777777" w:rsidR="00A57D95" w:rsidRPr="006300F9" w:rsidRDefault="00A57D95" w:rsidP="006300F9">
      <w:pPr>
        <w:spacing w:after="0" w:line="240" w:lineRule="auto"/>
        <w:jc w:val="right"/>
        <w:rPr>
          <w:rFonts w:ascii="Garamond" w:hAnsi="Garamond"/>
          <w:color w:val="002060"/>
          <w:sz w:val="36"/>
          <w:szCs w:val="36"/>
        </w:rPr>
      </w:pPr>
      <w:r w:rsidRPr="006300F9">
        <w:rPr>
          <w:rFonts w:ascii="Garamond" w:hAnsi="Garamond"/>
          <w:color w:val="002060"/>
          <w:sz w:val="36"/>
          <w:szCs w:val="36"/>
        </w:rPr>
        <w:t xml:space="preserve">MERCI     </w:t>
      </w:r>
      <w:r w:rsidRPr="006300F9">
        <w:rPr>
          <w:rFonts w:ascii="Garamond" w:hAnsi="Garamond" w:cs="Segoe UI Emoji"/>
          <w:color w:val="002060"/>
          <w:sz w:val="36"/>
          <w:szCs w:val="36"/>
        </w:rPr>
        <w:t>♥</w:t>
      </w:r>
    </w:p>
    <w:sectPr w:rsidR="00A57D95" w:rsidRPr="006300F9" w:rsidSect="00090F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Three">
    <w:altName w:val="Calibri"/>
    <w:panose1 w:val="00000000000000000000"/>
    <w:charset w:val="00"/>
    <w:family w:val="modern"/>
    <w:notTrueType/>
    <w:pitch w:val="variable"/>
    <w:sig w:usb0="A000002F" w:usb1="40000048" w:usb2="00000000" w:usb3="00000000" w:csb0="0000011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13ED"/>
    <w:multiLevelType w:val="hybridMultilevel"/>
    <w:tmpl w:val="35464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25484"/>
    <w:multiLevelType w:val="hybridMultilevel"/>
    <w:tmpl w:val="91ECA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5A082A"/>
    <w:multiLevelType w:val="hybridMultilevel"/>
    <w:tmpl w:val="CAACC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3130E"/>
    <w:multiLevelType w:val="hybridMultilevel"/>
    <w:tmpl w:val="15641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110F99"/>
    <w:multiLevelType w:val="hybridMultilevel"/>
    <w:tmpl w:val="3C248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F74297"/>
    <w:multiLevelType w:val="hybridMultilevel"/>
    <w:tmpl w:val="CCDED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95"/>
    <w:rsid w:val="00050E9B"/>
    <w:rsid w:val="00090F50"/>
    <w:rsid w:val="000B4A70"/>
    <w:rsid w:val="001A6FA0"/>
    <w:rsid w:val="004776F9"/>
    <w:rsid w:val="004A63F3"/>
    <w:rsid w:val="005D15B9"/>
    <w:rsid w:val="00606F3A"/>
    <w:rsid w:val="006300F9"/>
    <w:rsid w:val="00694499"/>
    <w:rsid w:val="006A3B3F"/>
    <w:rsid w:val="007D5273"/>
    <w:rsid w:val="007F2C54"/>
    <w:rsid w:val="008F2BF7"/>
    <w:rsid w:val="009616FA"/>
    <w:rsid w:val="00975FB3"/>
    <w:rsid w:val="00A57D95"/>
    <w:rsid w:val="00B346AF"/>
    <w:rsid w:val="00BD43CC"/>
    <w:rsid w:val="00E30D4E"/>
    <w:rsid w:val="00E96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ecd9,#fff4e1,#fffbef,#faf9f4"/>
    </o:shapedefaults>
    <o:shapelayout v:ext="edit">
      <o:idmap v:ext="edit" data="1"/>
    </o:shapelayout>
  </w:shapeDefaults>
  <w:decimalSymbol w:val=","/>
  <w:listSeparator w:val=";"/>
  <w14:docId w14:val="53C553D1"/>
  <w15:chartTrackingRefBased/>
  <w15:docId w15:val="{7F5DAB8D-7417-4CBA-94D5-77F05E8F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2"/>
    <w:next w:val="Normal"/>
    <w:link w:val="Titre1Car"/>
    <w:uiPriority w:val="9"/>
    <w:qFormat/>
    <w:rsid w:val="005D15B9"/>
    <w:pPr>
      <w:keepNext w:val="0"/>
      <w:keepLines w:val="0"/>
      <w:spacing w:before="0" w:line="240" w:lineRule="auto"/>
      <w:ind w:left="360" w:hanging="360"/>
      <w:jc w:val="both"/>
      <w:outlineLvl w:val="0"/>
    </w:pPr>
    <w:rPr>
      <w:rFonts w:ascii="Arial" w:eastAsiaTheme="minorEastAsia" w:hAnsi="Arial" w:cs="Times New Roman"/>
      <w:b/>
      <w:bCs/>
      <w:color w:val="auto"/>
      <w:sz w:val="24"/>
      <w:szCs w:val="24"/>
      <w:lang w:val="fr-CA"/>
    </w:rPr>
  </w:style>
  <w:style w:type="paragraph" w:styleId="Titre2">
    <w:name w:val="heading 2"/>
    <w:basedOn w:val="Normal"/>
    <w:next w:val="Normal"/>
    <w:link w:val="Titre2Car"/>
    <w:uiPriority w:val="9"/>
    <w:unhideWhenUsed/>
    <w:qFormat/>
    <w:rsid w:val="005D1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57D95"/>
    <w:pPr>
      <w:widowControl w:val="0"/>
      <w:autoSpaceDE w:val="0"/>
      <w:autoSpaceDN w:val="0"/>
      <w:spacing w:after="0" w:line="240" w:lineRule="auto"/>
      <w:ind w:left="777" w:hanging="135"/>
    </w:pPr>
    <w:rPr>
      <w:rFonts w:ascii="Times New Roman" w:eastAsia="Times New Roman" w:hAnsi="Times New Roman" w:cs="Times New Roman"/>
      <w:lang w:val="en-US"/>
    </w:rPr>
  </w:style>
  <w:style w:type="character" w:styleId="Textedelespacerserv">
    <w:name w:val="Placeholder Text"/>
    <w:basedOn w:val="Policepardfaut"/>
    <w:uiPriority w:val="99"/>
    <w:semiHidden/>
    <w:rsid w:val="00A57D95"/>
    <w:rPr>
      <w:color w:val="808080"/>
    </w:rPr>
  </w:style>
  <w:style w:type="character" w:customStyle="1" w:styleId="Titre1Car">
    <w:name w:val="Titre 1 Car"/>
    <w:basedOn w:val="Policepardfaut"/>
    <w:link w:val="Titre1"/>
    <w:uiPriority w:val="9"/>
    <w:rsid w:val="005D15B9"/>
    <w:rPr>
      <w:rFonts w:ascii="Arial" w:eastAsiaTheme="minorEastAsia" w:hAnsi="Arial" w:cs="Times New Roman"/>
      <w:b/>
      <w:bCs/>
      <w:sz w:val="24"/>
      <w:szCs w:val="24"/>
      <w:lang w:val="fr-CA"/>
    </w:rPr>
  </w:style>
  <w:style w:type="character" w:customStyle="1" w:styleId="Titre2Car">
    <w:name w:val="Titre 2 Car"/>
    <w:basedOn w:val="Policepardfaut"/>
    <w:link w:val="Titre2"/>
    <w:uiPriority w:val="9"/>
    <w:rsid w:val="005D15B9"/>
    <w:rPr>
      <w:rFonts w:asciiTheme="majorHAnsi" w:eastAsiaTheme="majorEastAsia" w:hAnsiTheme="majorHAnsi" w:cstheme="majorBidi"/>
      <w:color w:val="2F5496" w:themeColor="accent1" w:themeShade="BF"/>
      <w:sz w:val="26"/>
      <w:szCs w:val="26"/>
    </w:rPr>
  </w:style>
  <w:style w:type="paragraph" w:customStyle="1" w:styleId="Default">
    <w:name w:val="Default"/>
    <w:rsid w:val="00050E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1228</Words>
  <Characters>6759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LARGERON Charlotte</dc:creator>
  <cp:keywords/>
  <dc:description/>
  <cp:lastModifiedBy>LARGERON Charlotte</cp:lastModifiedBy>
  <cp:revision>4</cp:revision>
  <cp:lastPrinted>2025-07-10T09:46:00Z</cp:lastPrinted>
  <dcterms:created xsi:type="dcterms:W3CDTF">2025-06-17T10:24:00Z</dcterms:created>
  <dcterms:modified xsi:type="dcterms:W3CDTF">2025-07-10T09:46:00Z</dcterms:modified>
</cp:coreProperties>
</file>